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36"/>
        </w:tabs>
        <w:ind w:firstLine="562"/>
        <w:rPr>
          <w:rFonts w:hint="eastAsia" w:asciiTheme="minorEastAsia" w:hAnsiTheme="minorEastAsia" w:eastAsiaTheme="minorEastAsia" w:cstheme="minorEastAsia"/>
          <w:b/>
          <w:spacing w:val="-20"/>
          <w:sz w:val="30"/>
          <w:szCs w:val="30"/>
        </w:rPr>
      </w:pPr>
      <w:bookmarkStart w:id="0" w:name="_Toc10987"/>
      <w:bookmarkStart w:id="1" w:name="_Toc15310"/>
    </w:p>
    <w:p>
      <w:pPr>
        <w:tabs>
          <w:tab w:val="left" w:pos="336"/>
        </w:tabs>
        <w:ind w:firstLine="880"/>
        <w:rPr>
          <w:rFonts w:hint="eastAsia" w:asciiTheme="minorEastAsia" w:hAnsiTheme="minorEastAsia" w:eastAsiaTheme="minorEastAsia" w:cstheme="minorEastAsia"/>
          <w:sz w:val="44"/>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重汽（重庆）轻型汽车有限公司</w:t>
      </w: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rPr>
        <w:t xml:space="preserve"> </w:t>
      </w:r>
      <w:r>
        <w:rPr>
          <w:rFonts w:hint="eastAsia" w:asciiTheme="minorEastAsia" w:hAnsiTheme="minorEastAsia" w:eastAsiaTheme="minorEastAsia" w:cstheme="minorEastAsia"/>
          <w:b/>
          <w:sz w:val="36"/>
          <w:szCs w:val="36"/>
          <w:lang w:eastAsia="zh-CN"/>
        </w:rPr>
        <w:t>重庆汽车物业服务项目</w:t>
      </w:r>
    </w:p>
    <w:p>
      <w:pPr>
        <w:autoSpaceDE w:val="0"/>
        <w:autoSpaceDN w:val="0"/>
        <w:adjustRightInd w:val="0"/>
        <w:snapToGrid w:val="0"/>
        <w:spacing w:line="360" w:lineRule="auto"/>
        <w:ind w:firstLine="354" w:firstLineChars="49"/>
        <w:jc w:val="center"/>
        <w:rPr>
          <w:rFonts w:hint="eastAsia" w:asciiTheme="minorEastAsia" w:hAnsiTheme="minorEastAsia" w:eastAsiaTheme="minorEastAsia" w:cstheme="minorEastAsia"/>
          <w:b/>
          <w:sz w:val="72"/>
          <w:szCs w:val="72"/>
        </w:rPr>
      </w:pPr>
    </w:p>
    <w:p>
      <w:pPr>
        <w:autoSpaceDE w:val="0"/>
        <w:autoSpaceDN w:val="0"/>
        <w:adjustRightInd w:val="0"/>
        <w:snapToGrid w:val="0"/>
        <w:spacing w:line="360" w:lineRule="auto"/>
        <w:ind w:firstLine="354" w:firstLineChars="49"/>
        <w:jc w:val="center"/>
        <w:rPr>
          <w:rFonts w:hint="eastAsia" w:asciiTheme="minorEastAsia" w:hAnsiTheme="minorEastAsia" w:eastAsiaTheme="minorEastAsia" w:cstheme="minorEastAsia"/>
          <w:b/>
          <w:w w:val="99"/>
          <w:sz w:val="30"/>
          <w:szCs w:val="30"/>
        </w:rPr>
      </w:pPr>
      <w:r>
        <w:rPr>
          <w:rFonts w:hint="eastAsia" w:asciiTheme="minorEastAsia" w:hAnsiTheme="minorEastAsia" w:eastAsiaTheme="minorEastAsia" w:cstheme="minorEastAsia"/>
          <w:b/>
          <w:sz w:val="72"/>
          <w:szCs w:val="72"/>
        </w:rPr>
        <w:t>招　标　文　件</w:t>
      </w:r>
      <w:r>
        <w:rPr>
          <w:rFonts w:hint="eastAsia" w:asciiTheme="minorEastAsia" w:hAnsiTheme="minorEastAsia" w:eastAsiaTheme="minorEastAsia" w:cstheme="minorEastAsia"/>
          <w:b/>
          <w:spacing w:val="-20"/>
          <w:sz w:val="28"/>
          <w:szCs w:val="28"/>
        </w:rPr>
        <w:t xml:space="preserve">                                       </w:t>
      </w: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sz w:val="30"/>
          <w:szCs w:val="30"/>
          <w:u w:val="single"/>
        </w:rPr>
      </w:pPr>
      <w:r>
        <w:rPr>
          <w:rFonts w:hint="eastAsia" w:asciiTheme="minorEastAsia" w:hAnsiTheme="minorEastAsia" w:eastAsiaTheme="minorEastAsia" w:cstheme="minorEastAsia"/>
          <w:b/>
          <w:w w:val="99"/>
          <w:sz w:val="30"/>
          <w:szCs w:val="30"/>
        </w:rPr>
        <w:t>招   标  人：重汽</w:t>
      </w:r>
      <w:r>
        <w:rPr>
          <w:rFonts w:hint="eastAsia" w:asciiTheme="minorEastAsia" w:hAnsiTheme="minorEastAsia" w:eastAsiaTheme="minorEastAsia" w:cstheme="minorEastAsia"/>
          <w:b/>
          <w:sz w:val="30"/>
          <w:szCs w:val="30"/>
        </w:rPr>
        <w:t>（重庆）轻型汽车有限公司</w:t>
      </w:r>
    </w:p>
    <w:p>
      <w:pPr>
        <w:pStyle w:val="35"/>
        <w:tabs>
          <w:tab w:val="left" w:pos="900"/>
          <w:tab w:val="right" w:leader="dot" w:pos="9100"/>
        </w:tabs>
        <w:spacing w:line="360" w:lineRule="auto"/>
        <w:ind w:firstLine="60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二〇二五年七月</w:t>
      </w:r>
    </w:p>
    <w:p>
      <w:pPr>
        <w:ind w:firstLine="420"/>
        <w:rPr>
          <w:rFonts w:hint="eastAsia" w:asciiTheme="minorEastAsia" w:hAnsiTheme="minorEastAsia" w:eastAsiaTheme="minorEastAsia" w:cstheme="minorEastAsia"/>
        </w:rPr>
      </w:pPr>
    </w:p>
    <w:p>
      <w:pPr>
        <w:ind w:firstLine="420"/>
        <w:rPr>
          <w:rFonts w:hint="eastAsia" w:asciiTheme="minorEastAsia" w:hAnsiTheme="minorEastAsia" w:eastAsiaTheme="minorEastAsia" w:cstheme="minorEastAsia"/>
        </w:rPr>
      </w:pPr>
    </w:p>
    <w:bookmarkEnd w:id="0"/>
    <w:bookmarkEnd w:id="1"/>
    <w:p>
      <w:pPr>
        <w:widowControl/>
        <w:ind w:firstLine="420"/>
        <w:jc w:val="left"/>
        <w:rPr>
          <w:rFonts w:hint="eastAsia" w:asciiTheme="minorEastAsia" w:hAnsiTheme="minorEastAsia" w:eastAsiaTheme="minorEastAsia" w:cstheme="minorEastAsia"/>
          <w:b/>
          <w:kern w:val="0"/>
          <w:sz w:val="32"/>
          <w:szCs w:val="32"/>
          <w:lang w:val="zh-CN"/>
        </w:rPr>
      </w:pPr>
      <w:bookmarkStart w:id="2" w:name="_Toc23462"/>
      <w:bookmarkStart w:id="3" w:name="_Toc16518"/>
      <w:bookmarkStart w:id="4" w:name="_Toc131406235"/>
      <w:r>
        <w:rPr>
          <w:rFonts w:hint="eastAsia" w:asciiTheme="minorEastAsia" w:hAnsiTheme="minorEastAsia" w:eastAsiaTheme="minorEastAsia" w:cstheme="minorEastAsia"/>
          <w:szCs w:val="32"/>
        </w:rPr>
        <w:br w:type="page"/>
      </w:r>
    </w:p>
    <w:p>
      <w:pPr>
        <w:pStyle w:val="2"/>
        <w:snapToGrid w:val="0"/>
        <w:spacing w:before="0" w:after="0" w:line="360" w:lineRule="auto"/>
        <w:ind w:firstLine="64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t>招标公告</w:t>
      </w:r>
      <w:bookmarkEnd w:id="2"/>
      <w:bookmarkEnd w:id="3"/>
      <w:bookmarkEnd w:id="4"/>
    </w:p>
    <w:p>
      <w:pPr>
        <w:widowControl/>
        <w:snapToGrid w:val="0"/>
        <w:spacing w:line="360" w:lineRule="auto"/>
        <w:jc w:val="left"/>
        <w:rPr>
          <w:rFonts w:hint="eastAsia" w:asciiTheme="minorEastAsia" w:hAnsiTheme="minorEastAsia" w:eastAsiaTheme="minorEastAsia" w:cstheme="minorEastAsia"/>
          <w:b/>
          <w:kern w:val="0"/>
          <w:sz w:val="24"/>
          <w:szCs w:val="24"/>
          <w:lang w:bidi="en-US"/>
        </w:rPr>
      </w:pPr>
      <w:r>
        <w:rPr>
          <w:rFonts w:hint="eastAsia" w:asciiTheme="minorEastAsia" w:hAnsiTheme="minorEastAsia" w:eastAsiaTheme="minorEastAsia" w:cstheme="minorEastAsia"/>
          <w:b/>
          <w:kern w:val="0"/>
          <w:sz w:val="24"/>
          <w:szCs w:val="24"/>
          <w:lang w:bidi="en-US"/>
        </w:rPr>
        <w:t>一、招标条件</w:t>
      </w:r>
    </w:p>
    <w:p>
      <w:pPr>
        <w:widowControl/>
        <w:snapToGrid w:val="0"/>
        <w:spacing w:line="360" w:lineRule="auto"/>
        <w:ind w:firstLine="480" w:firstLineChars="200"/>
        <w:jc w:val="left"/>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sz w:val="24"/>
          <w:szCs w:val="24"/>
          <w:u w:val="single"/>
        </w:rPr>
        <w:t>重汽（重庆）轻型汽车有限公司</w:t>
      </w:r>
      <w:r>
        <w:rPr>
          <w:rFonts w:hint="eastAsia" w:asciiTheme="minorEastAsia" w:hAnsiTheme="minorEastAsia" w:eastAsiaTheme="minorEastAsia" w:cstheme="minorEastAsia"/>
          <w:kern w:val="0"/>
          <w:sz w:val="24"/>
          <w:szCs w:val="24"/>
          <w:lang w:bidi="en-US"/>
        </w:rPr>
        <w:t>针对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重庆汽车物业服务项目</w:t>
      </w:r>
      <w:r>
        <w:rPr>
          <w:rFonts w:hint="eastAsia" w:asciiTheme="minorEastAsia" w:hAnsiTheme="minorEastAsia" w:eastAsiaTheme="minorEastAsia" w:cstheme="minorEastAsia"/>
          <w:kern w:val="0"/>
          <w:sz w:val="24"/>
          <w:szCs w:val="24"/>
          <w:lang w:bidi="en-US"/>
        </w:rPr>
        <w:t>，以公开招标的方式进行采购。本项目业主为</w:t>
      </w:r>
      <w:r>
        <w:rPr>
          <w:rFonts w:hint="eastAsia" w:asciiTheme="minorEastAsia" w:hAnsiTheme="minorEastAsia" w:eastAsiaTheme="minorEastAsia" w:cstheme="minorEastAsia"/>
          <w:sz w:val="24"/>
          <w:szCs w:val="24"/>
          <w:u w:val="single"/>
        </w:rPr>
        <w:t>重汽（重庆）轻型汽车有限公司</w:t>
      </w:r>
      <w:r>
        <w:rPr>
          <w:rFonts w:hint="eastAsia" w:asciiTheme="minorEastAsia" w:hAnsiTheme="minorEastAsia" w:eastAsiaTheme="minorEastAsia" w:cstheme="minorEastAsia"/>
          <w:kern w:val="0"/>
          <w:sz w:val="24"/>
          <w:szCs w:val="24"/>
          <w:lang w:bidi="en-US"/>
        </w:rPr>
        <w:t>，项目资金来自</w:t>
      </w:r>
      <w:r>
        <w:rPr>
          <w:rFonts w:hint="eastAsia" w:asciiTheme="minorEastAsia" w:hAnsiTheme="minorEastAsia" w:eastAsiaTheme="minorEastAsia" w:cstheme="minorEastAsia"/>
          <w:kern w:val="0"/>
          <w:sz w:val="24"/>
          <w:szCs w:val="24"/>
          <w:u w:val="single"/>
          <w:lang w:bidi="en-US"/>
        </w:rPr>
        <w:t xml:space="preserve"> 企业自筹 </w:t>
      </w:r>
      <w:r>
        <w:rPr>
          <w:rFonts w:hint="eastAsia" w:asciiTheme="minorEastAsia" w:hAnsiTheme="minorEastAsia" w:eastAsiaTheme="minorEastAsia" w:cstheme="minorEastAsia"/>
          <w:kern w:val="0"/>
          <w:sz w:val="24"/>
          <w:szCs w:val="24"/>
          <w:lang w:bidi="en-US"/>
        </w:rPr>
        <w:t>，出资比例为</w:t>
      </w:r>
      <w:r>
        <w:rPr>
          <w:rFonts w:hint="eastAsia" w:asciiTheme="minorEastAsia" w:hAnsiTheme="minorEastAsia" w:eastAsiaTheme="minorEastAsia" w:cstheme="minorEastAsia"/>
          <w:kern w:val="0"/>
          <w:sz w:val="24"/>
          <w:szCs w:val="24"/>
          <w:u w:val="single"/>
          <w:lang w:bidi="en-US"/>
        </w:rPr>
        <w:t xml:space="preserve"> 100% </w:t>
      </w:r>
      <w:r>
        <w:rPr>
          <w:rFonts w:hint="eastAsia" w:asciiTheme="minorEastAsia" w:hAnsiTheme="minorEastAsia" w:eastAsiaTheme="minorEastAsia" w:cstheme="minorEastAsia"/>
          <w:kern w:val="0"/>
          <w:sz w:val="24"/>
          <w:szCs w:val="24"/>
          <w:lang w:bidi="en-US"/>
        </w:rPr>
        <w:t>。该项目现已具备招标条件，欢迎具备条件的潜在投标人参加投标。</w:t>
      </w:r>
    </w:p>
    <w:p>
      <w:pPr>
        <w:widowControl/>
        <w:snapToGrid w:val="0"/>
        <w:spacing w:line="360" w:lineRule="auto"/>
        <w:jc w:val="left"/>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b/>
          <w:bCs/>
          <w:kern w:val="0"/>
          <w:sz w:val="24"/>
          <w:szCs w:val="24"/>
          <w:lang w:bidi="en-US"/>
        </w:rPr>
        <w:t>二、项目概况与招标范围</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bookmarkStart w:id="5" w:name="_Toc144974482"/>
      <w:bookmarkEnd w:id="5"/>
      <w:bookmarkStart w:id="6" w:name="_Toc152045514"/>
      <w:bookmarkEnd w:id="6"/>
      <w:bookmarkStart w:id="7" w:name="_Toc152042290"/>
      <w:bookmarkEnd w:id="7"/>
      <w:bookmarkStart w:id="8" w:name="_Toc179632530"/>
      <w:bookmarkEnd w:id="8"/>
      <w:bookmarkStart w:id="9" w:name="_Toc285809451"/>
      <w:bookmarkEnd w:id="9"/>
      <w:r>
        <w:rPr>
          <w:rFonts w:hint="eastAsia" w:asciiTheme="minorEastAsia" w:hAnsiTheme="minorEastAsia" w:eastAsiaTheme="minorEastAsia" w:cstheme="minorEastAsia"/>
          <w:kern w:val="0"/>
          <w:sz w:val="24"/>
          <w:szCs w:val="24"/>
          <w:lang w:bidi="en-US"/>
        </w:rPr>
        <w:t>工程名称：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重庆汽车物业服务项目</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采购形式编号：</w:t>
      </w:r>
      <w:r>
        <w:rPr>
          <w:rFonts w:hint="eastAsia" w:asciiTheme="minorEastAsia" w:hAnsiTheme="minorEastAsia" w:eastAsiaTheme="minorEastAsia" w:cstheme="minorEastAsia"/>
          <w:kern w:val="0"/>
          <w:sz w:val="24"/>
          <w:szCs w:val="24"/>
          <w:u w:val="single"/>
          <w:lang w:bidi="en-US"/>
        </w:rPr>
        <w:t xml:space="preserve"> CGZX202507000</w:t>
      </w:r>
      <w:r>
        <w:rPr>
          <w:rFonts w:hint="eastAsia" w:asciiTheme="minorEastAsia" w:hAnsiTheme="minorEastAsia" w:eastAsiaTheme="minorEastAsia" w:cstheme="minorEastAsia"/>
          <w:kern w:val="0"/>
          <w:sz w:val="24"/>
          <w:szCs w:val="24"/>
          <w:u w:val="single"/>
          <w:lang w:val="en-US" w:eastAsia="zh-CN" w:bidi="en-US"/>
        </w:rPr>
        <w:t>8</w:t>
      </w:r>
      <w:r>
        <w:rPr>
          <w:rFonts w:hint="eastAsia" w:asciiTheme="minorEastAsia" w:hAnsiTheme="minorEastAsia" w:eastAsiaTheme="minorEastAsia" w:cstheme="minorEastAsia"/>
          <w:kern w:val="0"/>
          <w:sz w:val="24"/>
          <w:szCs w:val="24"/>
          <w:u w:val="single"/>
          <w:lang w:bidi="en-US"/>
        </w:rPr>
        <w:t xml:space="preserve"> </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工程地点：</w:t>
      </w:r>
      <w:r>
        <w:rPr>
          <w:rFonts w:hint="eastAsia" w:asciiTheme="minorEastAsia" w:hAnsiTheme="minorEastAsia" w:eastAsiaTheme="minorEastAsia" w:cstheme="minorEastAsia"/>
          <w:kern w:val="0"/>
          <w:sz w:val="24"/>
          <w:szCs w:val="24"/>
          <w:u w:val="single"/>
        </w:rPr>
        <w:t>重庆市江津区双福新区</w:t>
      </w:r>
      <w:r>
        <w:rPr>
          <w:rFonts w:hint="eastAsia" w:asciiTheme="minorEastAsia" w:hAnsiTheme="minorEastAsia" w:eastAsiaTheme="minorEastAsia" w:cstheme="minorEastAsia"/>
          <w:sz w:val="24"/>
          <w:szCs w:val="24"/>
          <w:highlight w:val="none"/>
          <w:u w:val="single"/>
        </w:rPr>
        <w:t>工业园潍柴路2号</w:t>
      </w:r>
      <w:r>
        <w:rPr>
          <w:rFonts w:hint="eastAsia" w:asciiTheme="minorEastAsia" w:hAnsiTheme="minorEastAsia" w:eastAsiaTheme="minorEastAsia" w:cstheme="minorEastAsia"/>
          <w:kern w:val="0"/>
          <w:sz w:val="24"/>
          <w:szCs w:val="24"/>
        </w:rPr>
        <w:t>；</w:t>
      </w: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kern w:val="0"/>
          <w:sz w:val="24"/>
          <w:szCs w:val="24"/>
          <w:lang w:bidi="en-US"/>
        </w:rPr>
        <w:t>项目概况：</w:t>
      </w:r>
      <w:r>
        <w:rPr>
          <w:rFonts w:hint="eastAsia" w:asciiTheme="minorEastAsia" w:hAnsiTheme="minorEastAsia" w:eastAsiaTheme="minorEastAsia" w:cstheme="minorEastAsia"/>
          <w:sz w:val="24"/>
          <w:szCs w:val="24"/>
          <w:u w:val="single"/>
        </w:rPr>
        <w:t>招标人</w:t>
      </w:r>
      <w:r>
        <w:rPr>
          <w:rFonts w:hint="eastAsia" w:asciiTheme="minorEastAsia" w:hAnsiTheme="minorEastAsia" w:eastAsiaTheme="minorEastAsia" w:cstheme="minorEastAsia"/>
          <w:color w:val="auto"/>
          <w:sz w:val="24"/>
          <w:szCs w:val="24"/>
          <w:highlight w:val="none"/>
          <w:u w:val="single"/>
        </w:rPr>
        <w:t>为了</w:t>
      </w:r>
      <w:r>
        <w:rPr>
          <w:rFonts w:hint="eastAsia" w:ascii="宋体" w:hAnsi="宋体" w:eastAsia="宋体" w:cs="宋体"/>
          <w:color w:val="auto"/>
          <w:sz w:val="24"/>
          <w:szCs w:val="24"/>
          <w:highlight w:val="none"/>
          <w:u w:val="single"/>
          <w:lang w:eastAsia="zh-CN"/>
        </w:rPr>
        <w:t>给员工提供一个干净、舒适的办公环境</w:t>
      </w:r>
      <w:r>
        <w:rPr>
          <w:rFonts w:hint="eastAsia" w:asciiTheme="minorEastAsia" w:hAnsiTheme="minorEastAsia" w:eastAsiaTheme="minorEastAsia" w:cstheme="minorEastAsia"/>
          <w:color w:val="auto"/>
          <w:sz w:val="24"/>
          <w:szCs w:val="24"/>
          <w:highlight w:val="none"/>
          <w:u w:val="single"/>
        </w:rPr>
        <w:t>，需对</w:t>
      </w:r>
      <w:r>
        <w:rPr>
          <w:rFonts w:hint="eastAsia" w:asciiTheme="minorEastAsia" w:hAnsiTheme="minorEastAsia" w:eastAsiaTheme="minorEastAsia" w:cstheme="minorEastAsia"/>
          <w:b/>
          <w:color w:val="auto"/>
          <w:spacing w:val="-20"/>
          <w:sz w:val="24"/>
          <w:szCs w:val="24"/>
          <w:highlight w:val="none"/>
          <w:u w:val="single"/>
          <w:lang w:val="en-US" w:eastAsia="zh-CN"/>
        </w:rPr>
        <w:t>重庆汽车物业服务项目</w:t>
      </w:r>
      <w:r>
        <w:rPr>
          <w:rFonts w:hint="eastAsia" w:asciiTheme="minorEastAsia" w:hAnsiTheme="minorEastAsia" w:eastAsiaTheme="minorEastAsia" w:cstheme="minorEastAsia"/>
          <w:color w:val="auto"/>
          <w:sz w:val="24"/>
          <w:szCs w:val="24"/>
          <w:highlight w:val="none"/>
          <w:u w:val="single"/>
        </w:rPr>
        <w:t>进行招标。本项目共5个岗位</w:t>
      </w:r>
      <w:r>
        <w:rPr>
          <w:rFonts w:hint="eastAsia" w:asciiTheme="minorEastAsia" w:hAnsiTheme="minorEastAsia" w:eastAsiaTheme="minorEastAsia" w:cstheme="minorEastAsia"/>
          <w:color w:val="auto"/>
          <w:sz w:val="24"/>
          <w:szCs w:val="24"/>
          <w:highlight w:val="none"/>
          <w:u w:val="single"/>
          <w:lang w:val="en-US" w:eastAsia="zh-CN"/>
        </w:rPr>
        <w:t>的保洁及物业服务</w:t>
      </w:r>
      <w:r>
        <w:rPr>
          <w:rFonts w:hint="eastAsia" w:asciiTheme="minorEastAsia" w:hAnsiTheme="minorEastAsia" w:eastAsiaTheme="minorEastAsia" w:cstheme="minorEastAsia"/>
          <w:color w:val="auto"/>
          <w:sz w:val="24"/>
          <w:szCs w:val="24"/>
          <w:highlight w:val="none"/>
          <w:u w:val="single"/>
        </w:rPr>
        <w:t>【试制车间、商品停车场及正大门会议室2个卫生间、员工停车场、厂区正大门保洁（2人）、冲焊涂总四大车间（5人）、厂区道路保洁（3人）、宿舍管理员（1人）、宿舍保洁（1人）】。</w:t>
      </w:r>
    </w:p>
    <w:p>
      <w:pPr>
        <w:keepNext w:val="0"/>
        <w:keepLines w:val="0"/>
        <w:pageBreakBefore w:val="0"/>
        <w:numPr>
          <w:numId w:val="0"/>
        </w:numPr>
        <w:kinsoku/>
        <w:wordWrap/>
        <w:overflowPunct/>
        <w:topLinePunct w:val="0"/>
        <w:autoSpaceDE/>
        <w:autoSpaceDN/>
        <w:bidi w:val="0"/>
        <w:spacing w:line="360" w:lineRule="auto"/>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highlight w:val="none"/>
          <w:u w:val="single"/>
        </w:rPr>
        <w:t>其他服务：1）提供试制车间厕所及洗手用纸；2）提供场内垃圾清运车；3）每年免费清洗一次办公区域空调内网（试制办公区域）。</w:t>
      </w:r>
      <w:r>
        <w:rPr>
          <w:rFonts w:hint="eastAsia" w:asciiTheme="minorEastAsia" w:hAnsiTheme="minorEastAsia" w:eastAsiaTheme="minorEastAsia" w:cstheme="minorEastAsia"/>
          <w:color w:val="auto"/>
          <w:sz w:val="24"/>
          <w:szCs w:val="24"/>
          <w:highlight w:val="none"/>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资金来源：</w:t>
      </w:r>
      <w:r>
        <w:rPr>
          <w:rFonts w:hint="eastAsia" w:asciiTheme="minorEastAsia" w:hAnsiTheme="minorEastAsia" w:eastAsiaTheme="minorEastAsia" w:cstheme="minorEastAsia"/>
          <w:kern w:val="0"/>
          <w:sz w:val="24"/>
          <w:szCs w:val="24"/>
          <w:u w:val="single"/>
          <w:lang w:bidi="en-US"/>
        </w:rPr>
        <w:t>企业自筹，已落实</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报价上限：</w:t>
      </w:r>
      <w:r>
        <w:rPr>
          <w:rFonts w:hint="eastAsia" w:asciiTheme="minorEastAsia" w:hAnsiTheme="minorEastAsia" w:eastAsiaTheme="minorEastAsia" w:cstheme="minorEastAsia"/>
          <w:kern w:val="0"/>
          <w:sz w:val="24"/>
          <w:szCs w:val="24"/>
          <w:u w:val="single"/>
          <w:lang w:bidi="en-US"/>
        </w:rPr>
        <w:t>本项目投标人的含税投标价不得超过</w:t>
      </w:r>
      <w:r>
        <w:rPr>
          <w:rFonts w:hint="eastAsia" w:asciiTheme="minorEastAsia" w:hAnsiTheme="minorEastAsia" w:eastAsiaTheme="minorEastAsia" w:cstheme="minorEastAsia"/>
          <w:b/>
          <w:kern w:val="0"/>
          <w:sz w:val="24"/>
          <w:szCs w:val="24"/>
          <w:u w:val="single"/>
          <w:lang w:val="en-US" w:eastAsia="zh-CN" w:bidi="en-US"/>
        </w:rPr>
        <w:t>肆拾壹万柒仟柒佰</w:t>
      </w:r>
      <w:r>
        <w:rPr>
          <w:rFonts w:hint="eastAsia" w:asciiTheme="minorEastAsia" w:hAnsiTheme="minorEastAsia" w:eastAsiaTheme="minorEastAsia" w:cstheme="minorEastAsia"/>
          <w:b/>
          <w:kern w:val="0"/>
          <w:sz w:val="24"/>
          <w:szCs w:val="24"/>
          <w:u w:val="single"/>
          <w:lang w:bidi="en-US"/>
        </w:rPr>
        <w:t>元</w:t>
      </w:r>
      <w:r>
        <w:rPr>
          <w:rFonts w:hint="eastAsia" w:asciiTheme="minorEastAsia" w:hAnsiTheme="minorEastAsia" w:eastAsiaTheme="minorEastAsia" w:cstheme="minorEastAsia"/>
          <w:b/>
          <w:kern w:val="0"/>
          <w:sz w:val="24"/>
          <w:szCs w:val="24"/>
          <w:u w:val="single"/>
          <w:lang w:val="en-US" w:eastAsia="zh-CN" w:bidi="en-US"/>
        </w:rPr>
        <w:t>整</w:t>
      </w:r>
      <w:r>
        <w:rPr>
          <w:rFonts w:hint="eastAsia" w:asciiTheme="minorEastAsia" w:hAnsiTheme="minorEastAsia" w:eastAsiaTheme="minorEastAsia" w:cstheme="minorEastAsia"/>
          <w:b/>
          <w:kern w:val="0"/>
          <w:sz w:val="24"/>
          <w:szCs w:val="24"/>
          <w:u w:val="single"/>
          <w:lang w:bidi="en-US"/>
        </w:rPr>
        <w:t>人民币</w:t>
      </w:r>
      <w:r>
        <w:rPr>
          <w:rFonts w:hint="eastAsia" w:asciiTheme="minorEastAsia" w:hAnsiTheme="minorEastAsia" w:eastAsiaTheme="minorEastAsia" w:cstheme="minorEastAsia"/>
          <w:kern w:val="0"/>
          <w:sz w:val="24"/>
          <w:szCs w:val="24"/>
          <w:lang w:bidi="en-US"/>
        </w:rPr>
        <w:t>。</w:t>
      </w:r>
    </w:p>
    <w:p>
      <w:pPr>
        <w:widowControl/>
        <w:snapToGrid w:val="0"/>
        <w:spacing w:line="360" w:lineRule="auto"/>
        <w:jc w:val="left"/>
        <w:rPr>
          <w:rFonts w:hint="eastAsia" w:asciiTheme="minorEastAsia" w:hAnsiTheme="minorEastAsia" w:eastAsiaTheme="minorEastAsia" w:cstheme="minorEastAsia"/>
          <w:b/>
          <w:bCs/>
          <w:kern w:val="0"/>
          <w:sz w:val="24"/>
          <w:szCs w:val="24"/>
          <w:lang w:bidi="en-US"/>
        </w:rPr>
      </w:pPr>
      <w:r>
        <w:rPr>
          <w:rFonts w:hint="eastAsia" w:asciiTheme="minorEastAsia" w:hAnsiTheme="minorEastAsia" w:eastAsiaTheme="minorEastAsia" w:cstheme="minorEastAsia"/>
          <w:b/>
          <w:bCs/>
          <w:kern w:val="0"/>
          <w:sz w:val="24"/>
          <w:szCs w:val="24"/>
          <w:lang w:bidi="en-US"/>
        </w:rPr>
        <w:t>三、投标人资格要求</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投标方需为中华人民共和国境内注册的独立法人机构，具有独立承担民事责任能力</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成立年限必须在3年以上（以营业执照成立日期到开标当日满三年为准）</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投标方的注册资本不少于</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00万元人民币（或等值其他货币）</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投标人营业执照经营范围具有承担本项目的能力</w:t>
      </w:r>
      <w:r>
        <w:rPr>
          <w:rFonts w:hint="eastAsia" w:ascii="宋体" w:hAnsi="宋体" w:eastAsia="宋体" w:cs="宋体"/>
          <w:color w:val="auto"/>
          <w:sz w:val="24"/>
          <w:szCs w:val="24"/>
          <w:highlight w:val="none"/>
          <w:lang w:val="en-US" w:eastAsia="zh-CN"/>
        </w:rPr>
        <w:t>，为专业或综合物业服务企业，具有有效的</w:t>
      </w:r>
      <w:r>
        <w:rPr>
          <w:rFonts w:hint="eastAsia" w:ascii="宋体" w:hAnsi="宋体" w:eastAsia="宋体" w:cs="宋体"/>
          <w:sz w:val="24"/>
          <w:szCs w:val="24"/>
          <w:lang w:val="en-US" w:eastAsia="zh-CN"/>
        </w:rPr>
        <w:t>物业相关资质</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投标方满足</w:t>
      </w:r>
      <w:r>
        <w:rPr>
          <w:rFonts w:hint="eastAsia" w:asciiTheme="minorEastAsia" w:hAnsiTheme="minorEastAsia" w:eastAsiaTheme="minorEastAsia" w:cstheme="minorEastAsia"/>
          <w:bCs/>
          <w:sz w:val="24"/>
          <w:szCs w:val="24"/>
          <w:lang w:val="en-US" w:eastAsia="zh-CN"/>
        </w:rPr>
        <w:t>资质</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服务能力</w:t>
      </w:r>
      <w:r>
        <w:rPr>
          <w:rFonts w:hint="eastAsia" w:asciiTheme="minorEastAsia" w:hAnsiTheme="minorEastAsia" w:eastAsiaTheme="minorEastAsia" w:cstheme="minorEastAsia"/>
          <w:bCs/>
          <w:sz w:val="24"/>
          <w:szCs w:val="24"/>
        </w:rPr>
        <w:t>、资金等要求，财务状况良好、经营稳定。</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投标方必须拥有完善的</w:t>
      </w:r>
      <w:r>
        <w:rPr>
          <w:rFonts w:hint="eastAsia" w:asciiTheme="minorEastAsia" w:hAnsiTheme="minorEastAsia" w:eastAsiaTheme="minorEastAsia" w:cstheme="minorEastAsia"/>
          <w:bCs/>
          <w:sz w:val="24"/>
          <w:szCs w:val="24"/>
          <w:lang w:val="en-US" w:eastAsia="zh-CN"/>
        </w:rPr>
        <w:t>培训</w:t>
      </w:r>
      <w:r>
        <w:rPr>
          <w:rFonts w:hint="eastAsia" w:asciiTheme="minorEastAsia" w:hAnsiTheme="minorEastAsia" w:eastAsiaTheme="minorEastAsia" w:cstheme="minorEastAsia"/>
          <w:bCs/>
          <w:sz w:val="24"/>
          <w:szCs w:val="24"/>
        </w:rPr>
        <w:t>体系，</w:t>
      </w:r>
      <w:r>
        <w:rPr>
          <w:rFonts w:hint="eastAsia" w:asciiTheme="minorEastAsia" w:hAnsiTheme="minorEastAsia" w:eastAsiaTheme="minorEastAsia" w:cstheme="minorEastAsia"/>
          <w:sz w:val="24"/>
          <w:szCs w:val="24"/>
        </w:rPr>
        <w:t>有专业</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团队</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近</w:t>
      </w:r>
      <w:r>
        <w:rPr>
          <w:rFonts w:hint="eastAsia" w:asciiTheme="minorEastAsia" w:hAnsiTheme="minorEastAsia" w:eastAsiaTheme="minorEastAsia" w:cstheme="minorEastAsia"/>
          <w:bCs/>
          <w:sz w:val="24"/>
          <w:szCs w:val="24"/>
        </w:rPr>
        <w:t>三年内</w:t>
      </w:r>
      <w:r>
        <w:rPr>
          <w:rFonts w:hint="eastAsia" w:asciiTheme="minorEastAsia" w:hAnsiTheme="minorEastAsia" w:eastAsiaTheme="minorEastAsia" w:cstheme="minorEastAsia"/>
          <w:bCs/>
          <w:sz w:val="24"/>
          <w:szCs w:val="24"/>
          <w:lang w:val="en-US" w:eastAsia="zh-CN"/>
        </w:rPr>
        <w:t>有3</w:t>
      </w:r>
      <w:r>
        <w:rPr>
          <w:rFonts w:hint="eastAsia" w:asciiTheme="minorEastAsia" w:hAnsiTheme="minorEastAsia" w:eastAsiaTheme="minorEastAsia" w:cstheme="minorEastAsia"/>
          <w:bCs/>
          <w:sz w:val="24"/>
          <w:szCs w:val="24"/>
        </w:rPr>
        <w:t>个</w:t>
      </w:r>
      <w:r>
        <w:rPr>
          <w:rFonts w:hint="eastAsia" w:asciiTheme="minorEastAsia" w:hAnsiTheme="minorEastAsia" w:eastAsiaTheme="minorEastAsia" w:cstheme="minorEastAsia"/>
          <w:bCs/>
          <w:sz w:val="24"/>
          <w:szCs w:val="24"/>
          <w:lang w:val="en-US" w:eastAsia="zh-CN"/>
        </w:rPr>
        <w:t>及</w:t>
      </w:r>
      <w:r>
        <w:rPr>
          <w:rFonts w:hint="eastAsia" w:asciiTheme="minorEastAsia" w:hAnsiTheme="minorEastAsia" w:eastAsiaTheme="minorEastAsia" w:cstheme="minorEastAsia"/>
          <w:sz w:val="24"/>
          <w:szCs w:val="24"/>
          <w:lang w:val="en-US" w:eastAsia="zh-CN"/>
        </w:rPr>
        <w:t>以上物业</w:t>
      </w:r>
      <w:r>
        <w:rPr>
          <w:rFonts w:hint="eastAsia" w:asciiTheme="minorEastAsia" w:hAnsiTheme="minorEastAsia" w:eastAsiaTheme="minorEastAsia" w:cstheme="minorEastAsia"/>
          <w:bCs/>
          <w:sz w:val="24"/>
          <w:szCs w:val="24"/>
          <w:lang w:val="en-US" w:eastAsia="zh-CN"/>
        </w:rPr>
        <w:t>行业业绩尤其是类似本项目业绩</w:t>
      </w:r>
      <w:r>
        <w:rPr>
          <w:rFonts w:hint="eastAsia" w:asciiTheme="minorEastAsia" w:hAnsiTheme="minorEastAsia" w:eastAsiaTheme="minorEastAsia" w:cstheme="minorEastAsia"/>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有足够的从事本项目的人员队伍。</w:t>
      </w:r>
      <w:r>
        <w:rPr>
          <w:rFonts w:hint="eastAsia" w:ascii="宋体" w:hAnsi="宋体" w:eastAsia="宋体" w:cs="宋体"/>
          <w:sz w:val="24"/>
          <w:szCs w:val="24"/>
          <w:lang w:val="en-US" w:eastAsia="zh-CN"/>
        </w:rPr>
        <w:t>要求现场配备管理人员（不超过五十岁，男姓），本项目发生问题，项目管理人员10分钟内到达现场，现场人员解决不了，中标方公司人员2小时内到达我司现场</w:t>
      </w:r>
      <w:r>
        <w:rPr>
          <w:rFonts w:hint="eastAsia" w:asciiTheme="minorEastAsia" w:hAnsiTheme="minorEastAsia" w:eastAsiaTheme="minorEastAsia" w:cstheme="minorEastAsia"/>
          <w:bCs/>
          <w:sz w:val="24"/>
          <w:szCs w:val="24"/>
        </w:rPr>
        <w:t>。</w:t>
      </w:r>
    </w:p>
    <w:p>
      <w:pPr>
        <w:pStyle w:val="151"/>
        <w:numPr>
          <w:ilvl w:val="0"/>
          <w:numId w:val="2"/>
        </w:numPr>
        <w:tabs>
          <w:tab w:val="center" w:pos="4819"/>
        </w:tabs>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Cs/>
          <w:sz w:val="24"/>
          <w:szCs w:val="24"/>
        </w:rPr>
        <w:t>公司信誉良好，无违法违规等不良行为，</w:t>
      </w:r>
      <w:r>
        <w:rPr>
          <w:rFonts w:hint="eastAsia" w:asciiTheme="minorEastAsia" w:hAnsiTheme="minorEastAsia" w:eastAsiaTheme="minorEastAsia" w:cstheme="minorEastAsia"/>
          <w:b/>
          <w:bCs/>
          <w:sz w:val="24"/>
          <w:szCs w:val="24"/>
          <w:u w:val="single"/>
          <w:lang w:eastAsia="zh-CN"/>
        </w:rPr>
        <w:tab/>
      </w:r>
      <w:r>
        <w:rPr>
          <w:rFonts w:hint="eastAsia" w:asciiTheme="minorEastAsia" w:hAnsiTheme="minorEastAsia" w:eastAsiaTheme="minorEastAsia" w:cstheme="minorEastAsia"/>
          <w:b/>
          <w:bCs/>
          <w:sz w:val="24"/>
          <w:szCs w:val="24"/>
          <w:u w:val="single"/>
          <w:lang w:val="en-US" w:eastAsia="zh-CN"/>
        </w:rPr>
        <w:t>需</w:t>
      </w:r>
      <w:r>
        <w:rPr>
          <w:rFonts w:hint="eastAsia" w:asciiTheme="minorEastAsia" w:hAnsiTheme="minorEastAsia" w:eastAsiaTheme="minorEastAsia" w:cstheme="minorEastAsia"/>
          <w:b/>
          <w:bCs/>
          <w:sz w:val="24"/>
          <w:szCs w:val="24"/>
          <w:u w:val="single"/>
        </w:rPr>
        <w:t>提供：</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企业最近半年完税证明、信用证明材料（中国人民银行信用代码证 征信报告）；</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年度纳税信用评价信息（可从电子税务局查询截图，需加盖公章）；</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u w:val="single"/>
        </w:rPr>
        <w:t>企业对外担保说明（写明贵单位对外有无对外担保和质押业务，需加盖公章）。</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pPr>
        <w:pStyle w:val="151"/>
        <w:numPr>
          <w:ilvl w:val="0"/>
          <w:numId w:val="0"/>
        </w:numPr>
        <w:adjustRightInd w:val="0"/>
        <w:snapToGrid w:val="0"/>
        <w:spacing w:line="360" w:lineRule="auto"/>
        <w:ind w:leftChars="0"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应提供中文版本的审计报告或财务报表。注册地不在中国境内的投标方提供同等法律效力的其他文件。</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无招标违规、谎报年度报告信息、提供虚假资质资料等行为或其他行政处罚记录。</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投标方的直接或间接股东、法定代表人、董事、监事、高管非重汽员工及其亲属。</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没有被中国重汽集团列入黑名单。</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法律法规对合格投标方的其他要求、规定。</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不接受联合体投标。</w:t>
      </w:r>
    </w:p>
    <w:p>
      <w:pPr>
        <w:widowControl/>
        <w:snapToGrid w:val="0"/>
        <w:spacing w:line="360" w:lineRule="auto"/>
        <w:jc w:val="left"/>
        <w:rPr>
          <w:rFonts w:hint="eastAsia" w:asciiTheme="minorEastAsia" w:hAnsiTheme="minorEastAsia" w:eastAsiaTheme="minorEastAsia" w:cstheme="minorEastAsia"/>
          <w:b/>
          <w:bCs/>
          <w:kern w:val="0"/>
          <w:sz w:val="24"/>
          <w:szCs w:val="24"/>
          <w:lang w:bidi="en-US"/>
        </w:rPr>
      </w:pPr>
      <w:r>
        <w:rPr>
          <w:rFonts w:hint="eastAsia" w:asciiTheme="minorEastAsia" w:hAnsiTheme="minorEastAsia" w:eastAsiaTheme="minorEastAsia" w:cstheme="minorEastAsia"/>
          <w:b/>
          <w:bCs/>
          <w:kern w:val="0"/>
          <w:sz w:val="24"/>
          <w:szCs w:val="24"/>
          <w:lang w:bidi="en-US"/>
        </w:rPr>
        <w:t>四、报名、招标文件的获取、投标</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报名</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凡有意参加投标者，请于2025年7月</w:t>
      </w:r>
      <w:r>
        <w:rPr>
          <w:rFonts w:hint="eastAsia" w:asciiTheme="minorEastAsia" w:hAnsiTheme="minorEastAsia" w:eastAsiaTheme="minorEastAsia" w:cstheme="minorEastAsia"/>
          <w:bCs/>
          <w:sz w:val="24"/>
          <w:szCs w:val="24"/>
          <w:lang w:val="en-US" w:eastAsia="zh-CN"/>
        </w:rPr>
        <w:t>14</w:t>
      </w:r>
      <w:r>
        <w:rPr>
          <w:rFonts w:hint="eastAsia" w:asciiTheme="minorEastAsia" w:hAnsiTheme="minorEastAsia" w:eastAsiaTheme="minorEastAsia" w:cstheme="minorEastAsia"/>
          <w:bCs/>
          <w:sz w:val="24"/>
          <w:szCs w:val="24"/>
        </w:rPr>
        <w:t>日下午17:00前，按照</w:t>
      </w:r>
      <w:r>
        <w:rPr>
          <w:rFonts w:hint="eastAsia" w:asciiTheme="minorEastAsia" w:hAnsiTheme="minorEastAsia" w:eastAsiaTheme="minorEastAsia" w:cstheme="minorEastAsia"/>
          <w:bCs/>
          <w:sz w:val="24"/>
          <w:szCs w:val="24"/>
          <w:lang w:val="en-US" w:eastAsia="zh-CN"/>
        </w:rPr>
        <w:t>下列</w:t>
      </w:r>
      <w:r>
        <w:rPr>
          <w:rFonts w:hint="eastAsia" w:asciiTheme="minorEastAsia" w:hAnsiTheme="minorEastAsia" w:eastAsiaTheme="minorEastAsia" w:cstheme="minorEastAsia"/>
          <w:bCs/>
          <w:sz w:val="24"/>
          <w:szCs w:val="24"/>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Pr>
          <w:rFonts w:hint="eastAsia" w:asciiTheme="minorEastAsia" w:hAnsiTheme="minorEastAsia" w:eastAsiaTheme="minorEastAsia" w:cstheme="minorEastAsia"/>
          <w:bCs/>
          <w:color w:val="auto"/>
          <w:sz w:val="24"/>
          <w:highlight w:val="none"/>
        </w:rPr>
        <w:t>zhangyijin@sinotruk.com</w:t>
      </w:r>
      <w:r>
        <w:rPr>
          <w:rFonts w:hint="eastAsia" w:asciiTheme="minorEastAsia" w:hAnsiTheme="minorEastAsia" w:eastAsiaTheme="minorEastAsia" w:cstheme="minorEastAsia"/>
          <w:bCs/>
          <w:sz w:val="24"/>
          <w:szCs w:val="24"/>
        </w:rPr>
        <w:t>，并电话联系工作人员查收（</w:t>
      </w:r>
      <w:r>
        <w:rPr>
          <w:rFonts w:hint="eastAsia" w:asciiTheme="minorEastAsia" w:hAnsiTheme="minorEastAsia" w:eastAsiaTheme="minorEastAsia" w:cstheme="minorEastAsia"/>
          <w:bCs/>
          <w:sz w:val="24"/>
          <w:szCs w:val="24"/>
          <w:lang w:val="en-US" w:eastAsia="zh-CN"/>
        </w:rPr>
        <w:t>张老师</w:t>
      </w:r>
      <w:r>
        <w:rPr>
          <w:rFonts w:hint="eastAsia" w:asciiTheme="minorEastAsia" w:hAnsiTheme="minorEastAsia" w:eastAsiaTheme="minorEastAsia" w:cstheme="minorEastAsia"/>
          <w:bCs/>
          <w:sz w:val="24"/>
          <w:szCs w:val="24"/>
        </w:rPr>
        <w:t>，联系电话：1</w:t>
      </w:r>
      <w:r>
        <w:rPr>
          <w:rFonts w:hint="eastAsia" w:asciiTheme="minorEastAsia" w:hAnsiTheme="minorEastAsia" w:eastAsiaTheme="minorEastAsia" w:cstheme="minorEastAsia"/>
          <w:bCs/>
          <w:sz w:val="24"/>
          <w:szCs w:val="24"/>
          <w:lang w:val="en-US" w:eastAsia="zh-CN"/>
        </w:rPr>
        <w:t>3677683722</w:t>
      </w:r>
      <w:r>
        <w:rPr>
          <w:rFonts w:hint="eastAsia" w:asciiTheme="minorEastAsia" w:hAnsiTheme="minorEastAsia" w:eastAsiaTheme="minorEastAsia" w:cstheme="minorEastAsia"/>
          <w:bCs/>
          <w:sz w:val="24"/>
          <w:szCs w:val="24"/>
        </w:rPr>
        <w:t>），邮件名格式为：***公司（五个字以内公司简称）-项目名称-报名资料。同时必须在邮件中以文字方式提供投标单位全称、投标授权人姓名、联系方式（固定电话、手机、电子邮箱）。</w:t>
      </w:r>
      <w:r>
        <w:rPr>
          <w:rFonts w:hint="eastAsia" w:asciiTheme="minorEastAsia" w:hAnsiTheme="minorEastAsia" w:eastAsiaTheme="minorEastAsia" w:cstheme="minorEastAsia"/>
          <w:b/>
          <w:bCs/>
          <w:sz w:val="24"/>
          <w:szCs w:val="24"/>
        </w:rPr>
        <w:t>报名通过后需在重汽e采通网站（https://ecaitong.sinotruk.com:8012/#/login）上完成供应商注册。</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投标方营业执照、法定代表人身份证明(附件1)、法定代表人授权委托书（附件2）；</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近三年内至少</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个同类型</w:t>
      </w:r>
      <w:r>
        <w:rPr>
          <w:rFonts w:hint="eastAsia" w:asciiTheme="minorEastAsia" w:hAnsiTheme="minorEastAsia" w:eastAsiaTheme="minorEastAsia" w:cstheme="minorEastAsia"/>
          <w:sz w:val="24"/>
          <w:szCs w:val="24"/>
          <w:u w:val="single"/>
          <w:lang w:val="en-US" w:eastAsia="zh-CN"/>
        </w:rPr>
        <w:t>物业服务</w:t>
      </w:r>
      <w:r>
        <w:rPr>
          <w:rFonts w:hint="eastAsia" w:asciiTheme="minorEastAsia" w:hAnsiTheme="minorEastAsia" w:eastAsiaTheme="minorEastAsia" w:cstheme="minorEastAsia"/>
          <w:sz w:val="24"/>
          <w:szCs w:val="24"/>
          <w:u w:val="single"/>
        </w:rPr>
        <w:t>业绩证明</w:t>
      </w:r>
      <w:r>
        <w:rPr>
          <w:rFonts w:hint="eastAsia" w:asciiTheme="minorEastAsia" w:hAnsiTheme="minorEastAsia" w:eastAsiaTheme="minorEastAsia" w:cstheme="minorEastAsia"/>
          <w:sz w:val="24"/>
          <w:szCs w:val="24"/>
          <w:u w:val="single"/>
          <w:lang w:val="en-US" w:eastAsia="zh-CN"/>
        </w:rPr>
        <w:t>材料</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合同原件扫描件或复印件加盖公章）</w:t>
      </w:r>
      <w:r>
        <w:rPr>
          <w:rFonts w:hint="eastAsia" w:asciiTheme="minorEastAsia" w:hAnsiTheme="minorEastAsia" w:eastAsiaTheme="minorEastAsia" w:cstheme="minorEastAsia"/>
          <w:sz w:val="24"/>
          <w:szCs w:val="24"/>
          <w:u w:val="single"/>
        </w:rPr>
        <w:t>。</w:t>
      </w:r>
    </w:p>
    <w:p>
      <w:pPr>
        <w:numPr>
          <w:ilvl w:val="0"/>
          <w:numId w:val="5"/>
        </w:numPr>
        <w:spacing w:line="360" w:lineRule="auto"/>
        <w:ind w:left="425" w:leftChars="0" w:hanging="425" w:firstLineChars="0"/>
        <w:rPr>
          <w:rFonts w:hint="eastAsia" w:asciiTheme="minorEastAsia" w:hAnsiTheme="minorEastAsia" w:eastAsiaTheme="minorEastAsia" w:cstheme="minorEastAsia"/>
          <w:sz w:val="24"/>
          <w:szCs w:val="24"/>
          <w:u w:val="single"/>
        </w:rPr>
      </w:pPr>
      <w:r>
        <w:rPr>
          <w:rFonts w:hint="eastAsia" w:ascii="宋体" w:hAnsi="宋体" w:cs="宋体"/>
          <w:sz w:val="24"/>
          <w:szCs w:val="24"/>
          <w:lang w:val="en-US" w:eastAsia="zh-CN"/>
        </w:rPr>
        <w:t>有</w:t>
      </w:r>
      <w:r>
        <w:rPr>
          <w:rFonts w:hint="eastAsia" w:ascii="宋体" w:hAnsi="宋体" w:eastAsia="宋体" w:cs="宋体"/>
          <w:sz w:val="24"/>
          <w:szCs w:val="24"/>
          <w:lang w:val="en-US" w:eastAsia="zh-CN"/>
        </w:rPr>
        <w:t>足够的从事本项目的人员队伍。要求现场配备管理人员（不超过五十岁，男姓），本项目发生问题，项目管理人员10分钟内到达现场，现场人员解决不了，中标方公司人员2小时内到达我司现场</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sz w:val="24"/>
          <w:szCs w:val="24"/>
          <w:u w:val="single"/>
        </w:rPr>
        <w:t>提供</w:t>
      </w:r>
      <w:r>
        <w:rPr>
          <w:rFonts w:hint="eastAsia" w:asciiTheme="minorEastAsia" w:hAnsiTheme="minorEastAsia" w:eastAsiaTheme="minorEastAsia" w:cstheme="minorEastAsia"/>
          <w:sz w:val="24"/>
          <w:szCs w:val="24"/>
          <w:u w:val="single"/>
          <w:lang w:val="en-US" w:eastAsia="zh-CN"/>
        </w:rPr>
        <w:t>组织架构及项目管理人员工作经历资料</w:t>
      </w:r>
      <w:r>
        <w:rPr>
          <w:rFonts w:hint="eastAsia" w:asciiTheme="minorEastAsia" w:hAnsiTheme="minorEastAsia" w:eastAsiaTheme="minorEastAsia" w:cstheme="minorEastAsia"/>
          <w:sz w:val="24"/>
          <w:szCs w:val="24"/>
          <w:u w:val="single"/>
        </w:rPr>
        <w:t>。</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审计报告或财务报表</w:t>
      </w:r>
      <w:r>
        <w:rPr>
          <w:rFonts w:hint="eastAsia" w:asciiTheme="minorEastAsia" w:hAnsiTheme="minorEastAsia" w:eastAsiaTheme="minorEastAsia" w:cstheme="minorEastAsia"/>
          <w:bCs/>
          <w:sz w:val="24"/>
          <w:szCs w:val="24"/>
          <w:u w:val="single"/>
          <w:lang w:val="en-US" w:eastAsia="zh-CN"/>
        </w:rPr>
        <w:t>为中文版或至少包含中文版</w:t>
      </w:r>
      <w:r>
        <w:rPr>
          <w:rFonts w:hint="eastAsia" w:asciiTheme="minorEastAsia" w:hAnsiTheme="minorEastAsia" w:eastAsiaTheme="minorEastAsia" w:cstheme="minorEastAsia"/>
          <w:bCs/>
          <w:sz w:val="24"/>
          <w:szCs w:val="24"/>
          <w:u w:val="single"/>
        </w:rPr>
        <w:t>；</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企业最近半年完税证明、信用证明材料（中国人民银行信用代码证、征信报告）；</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年度纳税信用评价信息（可从电子税务局查询截图，需加盖公章）；</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企业对外担保说明（写明贵单位对外有无对外担保和质押业务，需加盖公章）；</w:t>
      </w:r>
    </w:p>
    <w:p>
      <w:pPr>
        <w:pStyle w:val="151"/>
        <w:numPr>
          <w:ilvl w:val="0"/>
          <w:numId w:val="4"/>
        </w:numPr>
        <w:tabs>
          <w:tab w:val="left" w:pos="1134"/>
        </w:tabs>
        <w:adjustRightInd w:val="0"/>
        <w:snapToGrid w:val="0"/>
        <w:spacing w:line="360" w:lineRule="auto"/>
        <w:ind w:left="480" w:hanging="480" w:hanging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文件获取。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pPr>
        <w:pStyle w:val="151"/>
        <w:numPr>
          <w:ilvl w:val="0"/>
          <w:numId w:val="4"/>
        </w:numPr>
        <w:tabs>
          <w:tab w:val="left" w:pos="1134"/>
        </w:tabs>
        <w:adjustRightInd w:val="0"/>
        <w:snapToGrid w:val="0"/>
        <w:spacing w:line="360" w:lineRule="auto"/>
        <w:ind w:left="480" w:hanging="480" w:hanging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标。投标人在重汽e采通网站（https://ecaitong.sinotruk.com:8012/#/login）上完成注册后，需用正式供应商账号完成供应商应标，超过应标截止时间将视为参与失败（应标截止时间详见重汽e采通网站上供应商应标中的时间）。</w:t>
      </w:r>
    </w:p>
    <w:p>
      <w:pPr>
        <w:pStyle w:val="151"/>
        <w:numPr>
          <w:ilvl w:val="0"/>
          <w:numId w:val="4"/>
        </w:numPr>
        <w:tabs>
          <w:tab w:val="left" w:pos="1134"/>
        </w:tabs>
        <w:adjustRightInd w:val="0"/>
        <w:snapToGrid w:val="0"/>
        <w:spacing w:line="360" w:lineRule="auto"/>
        <w:ind w:left="480" w:hanging="480" w:hanging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投标。投标人在重汽e采通网站（https://ecaitong.sinotruk.com:8012/#/login）上应标审批通过后需继续完成供应商投标，</w:t>
      </w:r>
      <w:r>
        <w:rPr>
          <w:rFonts w:hint="eastAsia" w:asciiTheme="minorEastAsia" w:hAnsiTheme="minorEastAsia" w:eastAsiaTheme="minorEastAsia" w:cstheme="minorEastAsia"/>
          <w:b/>
          <w:bCs/>
          <w:sz w:val="24"/>
          <w:szCs w:val="24"/>
        </w:rPr>
        <w:t>供应商需在投标截止时间前上传</w:t>
      </w:r>
      <w:r>
        <w:rPr>
          <w:rFonts w:hint="eastAsia" w:asciiTheme="minorEastAsia" w:hAnsiTheme="minorEastAsia" w:eastAsiaTheme="minorEastAsia" w:cstheme="minorEastAsia"/>
          <w:b/>
          <w:sz w:val="24"/>
          <w:szCs w:val="24"/>
        </w:rPr>
        <w:t>本招标公告第八条所列</w:t>
      </w:r>
      <w:r>
        <w:rPr>
          <w:rFonts w:hint="eastAsia" w:asciiTheme="minorEastAsia" w:hAnsiTheme="minorEastAsia" w:eastAsiaTheme="minorEastAsia" w:cstheme="minorEastAsia"/>
          <w:b/>
          <w:bCs/>
          <w:sz w:val="24"/>
          <w:szCs w:val="24"/>
        </w:rPr>
        <w:t>完整的投标文件（电子版）至e采通网站投标</w:t>
      </w:r>
      <w:r>
        <w:rPr>
          <w:rFonts w:hint="eastAsia" w:asciiTheme="minorEastAsia" w:hAnsiTheme="minorEastAsia" w:eastAsiaTheme="minorEastAsia" w:cstheme="minorEastAsia"/>
          <w:bCs/>
          <w:sz w:val="24"/>
          <w:szCs w:val="24"/>
        </w:rPr>
        <w:t>，超过投标截止时间将视为参与失败。投标截止时间详见重汽e采通网站。</w:t>
      </w:r>
    </w:p>
    <w:p>
      <w:pPr>
        <w:pStyle w:val="151"/>
        <w:numPr>
          <w:ilvl w:val="0"/>
          <w:numId w:val="4"/>
        </w:numPr>
        <w:tabs>
          <w:tab w:val="left" w:pos="1134"/>
        </w:tabs>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强烈建议投标人在开标前5-7天联系招标人，进行</w:t>
      </w:r>
      <w:r>
        <w:rPr>
          <w:rFonts w:hint="eastAsia" w:asciiTheme="minorEastAsia" w:hAnsiTheme="minorEastAsia" w:eastAsiaTheme="minorEastAsia" w:cstheme="minorEastAsia"/>
          <w:b/>
          <w:bCs/>
          <w:sz w:val="24"/>
          <w:szCs w:val="24"/>
          <w:lang w:val="en-US" w:eastAsia="zh-CN"/>
        </w:rPr>
        <w:t>现场踏勘和</w:t>
      </w:r>
      <w:r>
        <w:rPr>
          <w:rFonts w:hint="eastAsia" w:asciiTheme="minorEastAsia" w:hAnsiTheme="minorEastAsia" w:eastAsiaTheme="minorEastAsia" w:cstheme="minorEastAsia"/>
          <w:b/>
          <w:bCs/>
          <w:sz w:val="24"/>
          <w:szCs w:val="24"/>
        </w:rPr>
        <w:t>交流，以便准确核算项目成本和商务报价。项目技术联系人：</w:t>
      </w:r>
      <w:r>
        <w:rPr>
          <w:rFonts w:hint="eastAsia" w:asciiTheme="minorEastAsia" w:hAnsiTheme="minorEastAsia" w:eastAsiaTheme="minorEastAsia" w:cstheme="minorEastAsia"/>
          <w:b/>
          <w:bCs/>
          <w:sz w:val="24"/>
          <w:szCs w:val="24"/>
          <w:lang w:val="en-US" w:eastAsia="zh-CN"/>
        </w:rPr>
        <w:t>王老师</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highlight w:val="none"/>
          <w:lang w:val="en-US" w:eastAsia="zh-CN"/>
        </w:rPr>
        <w:t>18983160654</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color w:val="auto"/>
          <w:sz w:val="24"/>
          <w:szCs w:val="24"/>
          <w:highlight w:val="none"/>
          <w:u w:val="single"/>
        </w:rPr>
        <w:t>wangnan1@sinotruk.com</w:t>
      </w:r>
    </w:p>
    <w:p>
      <w:pPr>
        <w:tabs>
          <w:tab w:val="left" w:pos="1050"/>
          <w:tab w:val="left" w:pos="1470"/>
        </w:tabs>
        <w:autoSpaceDE w:val="0"/>
        <w:autoSpaceDN w:val="0"/>
        <w:adjustRightInd w:val="0"/>
        <w:snapToGrid w:val="0"/>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五、开标</w:t>
      </w:r>
    </w:p>
    <w:p>
      <w:pPr>
        <w:pStyle w:val="151"/>
        <w:numPr>
          <w:ilvl w:val="1"/>
          <w:numId w:val="6"/>
        </w:numPr>
        <w:tabs>
          <w:tab w:val="left" w:pos="1050"/>
          <w:tab w:val="left" w:pos="1470"/>
        </w:tabs>
        <w:autoSpaceDE w:val="0"/>
        <w:autoSpaceDN w:val="0"/>
        <w:adjustRightInd w:val="0"/>
        <w:snapToGrid w:val="0"/>
        <w:spacing w:line="360" w:lineRule="auto"/>
        <w:ind w:left="480" w:hanging="480" w:hanging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开标时间：</w:t>
      </w:r>
      <w:r>
        <w:rPr>
          <w:rFonts w:hint="eastAsia" w:asciiTheme="minorEastAsia" w:hAnsiTheme="minorEastAsia" w:eastAsiaTheme="minorEastAsia" w:cstheme="minorEastAsia"/>
          <w:b/>
          <w:sz w:val="24"/>
          <w:szCs w:val="24"/>
        </w:rPr>
        <w:t>北京时间2025年7月2</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日</w:t>
      </w:r>
      <w:r>
        <w:rPr>
          <w:rFonts w:hint="eastAsia" w:asciiTheme="minorEastAsia" w:hAnsiTheme="minorEastAsia" w:eastAsiaTheme="minorEastAsia" w:cstheme="minorEastAsia"/>
          <w:b/>
          <w:sz w:val="24"/>
          <w:szCs w:val="24"/>
          <w:lang w:val="en-US" w:eastAsia="zh-CN"/>
        </w:rPr>
        <w:t>13</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0时。</w:t>
      </w:r>
    </w:p>
    <w:p>
      <w:pPr>
        <w:pStyle w:val="151"/>
        <w:numPr>
          <w:ilvl w:val="1"/>
          <w:numId w:val="6"/>
        </w:numPr>
        <w:tabs>
          <w:tab w:val="left" w:pos="1050"/>
          <w:tab w:val="left" w:pos="1470"/>
        </w:tabs>
        <w:autoSpaceDE w:val="0"/>
        <w:autoSpaceDN w:val="0"/>
        <w:adjustRightInd w:val="0"/>
        <w:snapToGrid w:val="0"/>
        <w:spacing w:line="360" w:lineRule="auto"/>
        <w:ind w:left="480" w:hanging="480" w:hanging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开标地点：重汽</w:t>
      </w:r>
      <w:r>
        <w:rPr>
          <w:rFonts w:hint="eastAsia" w:asciiTheme="minorEastAsia" w:hAnsiTheme="minorEastAsia" w:eastAsiaTheme="minorEastAsia" w:cstheme="minorEastAsia"/>
          <w:bCs/>
          <w:sz w:val="24"/>
          <w:szCs w:val="24"/>
        </w:rPr>
        <w:t>e采通网站线上开标</w:t>
      </w:r>
    </w:p>
    <w:p>
      <w:pPr>
        <w:tabs>
          <w:tab w:val="left" w:pos="1134"/>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张老师</w:t>
      </w:r>
    </w:p>
    <w:p>
      <w:pPr>
        <w:tabs>
          <w:tab w:val="left" w:pos="1134"/>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联系电话：1</w:t>
      </w:r>
      <w:r>
        <w:rPr>
          <w:rFonts w:hint="eastAsia" w:asciiTheme="minorEastAsia" w:hAnsiTheme="minorEastAsia" w:eastAsiaTheme="minorEastAsia" w:cstheme="minorEastAsia"/>
          <w:sz w:val="24"/>
          <w:szCs w:val="24"/>
          <w:lang w:val="en-US" w:eastAsia="zh-CN"/>
        </w:rPr>
        <w:t>3677683722</w:t>
      </w:r>
    </w:p>
    <w:p>
      <w:pPr>
        <w:tabs>
          <w:tab w:val="left" w:pos="1050"/>
          <w:tab w:val="left" w:pos="1470"/>
        </w:tabs>
        <w:adjustRightInd w:val="0"/>
        <w:snapToGrid w:val="0"/>
        <w:spacing w:line="360" w:lineRule="auto"/>
        <w:ind w:firstLine="480" w:firstLineChars="200"/>
        <w:jc w:val="left"/>
        <w:rPr>
          <w:rStyle w:val="57"/>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邮箱地址：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"mailto:liuxuan@sinotruk.com" </w:instrText>
      </w:r>
      <w:r>
        <w:rPr>
          <w:rFonts w:hint="eastAsia" w:asciiTheme="minorEastAsia" w:hAnsiTheme="minorEastAsia" w:eastAsiaTheme="minorEastAsia" w:cstheme="minorEastAsia"/>
          <w:color w:val="auto"/>
          <w:sz w:val="24"/>
          <w:szCs w:val="24"/>
          <w:highlight w:val="none"/>
        </w:rPr>
        <w:fldChar w:fldCharType="separate"/>
      </w:r>
      <w:r>
        <w:rPr>
          <w:rStyle w:val="57"/>
          <w:rFonts w:hint="eastAsia" w:asciiTheme="minorEastAsia" w:hAnsiTheme="minorEastAsia" w:eastAsiaTheme="minorEastAsia" w:cstheme="minorEastAsia"/>
          <w:color w:val="auto"/>
          <w:sz w:val="24"/>
          <w:szCs w:val="24"/>
          <w:highlight w:val="none"/>
          <w:lang w:val="en-US" w:eastAsia="zh-CN"/>
        </w:rPr>
        <w:t>zhangyijin</w:t>
      </w:r>
      <w:r>
        <w:rPr>
          <w:rStyle w:val="57"/>
          <w:rFonts w:hint="eastAsia" w:asciiTheme="minorEastAsia" w:hAnsiTheme="minorEastAsia" w:eastAsiaTheme="minorEastAsia" w:cstheme="minorEastAsia"/>
          <w:color w:val="auto"/>
          <w:sz w:val="24"/>
          <w:szCs w:val="24"/>
          <w:highlight w:val="none"/>
        </w:rPr>
        <w:t>@sinotruk.com</w:t>
      </w:r>
      <w:r>
        <w:rPr>
          <w:rStyle w:val="57"/>
          <w:rFonts w:hint="eastAsia" w:asciiTheme="minorEastAsia" w:hAnsiTheme="minorEastAsia" w:eastAsiaTheme="minorEastAsia" w:cstheme="minorEastAsia"/>
          <w:color w:val="auto"/>
          <w:sz w:val="24"/>
          <w:szCs w:val="24"/>
          <w:highlight w:val="none"/>
        </w:rPr>
        <w:fldChar w:fldCharType="end"/>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六、评标办法</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本项目采用合理最低价中标法，在满足招标人技术要求的前提下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kern w:val="2"/>
          <w:sz w:val="24"/>
          <w:szCs w:val="24"/>
          <w:highlight w:val="none"/>
          <w:lang w:val="en-US" w:eastAsia="zh-CN" w:bidi="ar-SA"/>
        </w:rPr>
        <w:t>技术标得分80分及以上者进入商务标评标,技术标得分不带入商务标】。</w:t>
      </w:r>
      <w:r>
        <w:rPr>
          <w:rFonts w:hint="eastAsia" w:asciiTheme="minorEastAsia" w:hAnsiTheme="minorEastAsia" w:eastAsiaTheme="minorEastAsia" w:cstheme="minorEastAsia"/>
          <w:sz w:val="24"/>
          <w:szCs w:val="24"/>
        </w:rPr>
        <w:t>选取商务谈判后议定总价（未税）最低者，为本项目中标人。</w:t>
      </w:r>
    </w:p>
    <w:p>
      <w:pPr>
        <w:pStyle w:val="27"/>
        <w:spacing w:line="360" w:lineRule="auto"/>
        <w:ind w:firstLine="241" w:firstLineChars="1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val="en-US" w:eastAsia="zh-CN"/>
        </w:rPr>
        <w:t>1、</w:t>
      </w:r>
      <w:r>
        <w:rPr>
          <w:rFonts w:hint="eastAsia" w:asciiTheme="minorEastAsia" w:hAnsiTheme="minorEastAsia" w:eastAsiaTheme="minorEastAsia" w:cstheme="minorEastAsia"/>
          <w:b/>
          <w:color w:val="auto"/>
          <w:highlight w:val="none"/>
        </w:rPr>
        <w:t>技术标</w:t>
      </w:r>
      <w:r>
        <w:rPr>
          <w:rFonts w:hint="eastAsia" w:asciiTheme="minorEastAsia" w:hAnsiTheme="minorEastAsia" w:eastAsiaTheme="minorEastAsia" w:cstheme="minorEastAsia"/>
          <w:b/>
          <w:color w:val="auto"/>
          <w:highlight w:val="none"/>
          <w:lang w:val="en-US" w:eastAsia="zh-CN"/>
        </w:rPr>
        <w:t>评标</w:t>
      </w:r>
      <w:r>
        <w:rPr>
          <w:rFonts w:hint="eastAsia" w:asciiTheme="minorEastAsia" w:hAnsiTheme="minorEastAsia" w:eastAsiaTheme="minorEastAsia" w:cstheme="minorEastAsia"/>
          <w:b/>
          <w:color w:val="auto"/>
          <w:highlight w:val="none"/>
        </w:rPr>
        <w:t>：</w:t>
      </w:r>
    </w:p>
    <w:p>
      <w:pPr>
        <w:pStyle w:val="27"/>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（1）</w:t>
      </w:r>
      <w:r>
        <w:rPr>
          <w:rFonts w:hint="eastAsia" w:asciiTheme="minorEastAsia" w:hAnsiTheme="minorEastAsia" w:eastAsiaTheme="minorEastAsia" w:cstheme="minorEastAsia"/>
          <w:color w:val="auto"/>
          <w:kern w:val="2"/>
          <w:sz w:val="21"/>
          <w:highlight w:val="none"/>
          <w:lang w:val="en-US" w:eastAsia="zh-CN" w:bidi="ar-SA"/>
        </w:rPr>
        <w:t>评分标准：本次招标评价分三个方面，总赋分为100分。</w:t>
      </w:r>
      <w:r>
        <w:rPr>
          <w:rFonts w:hint="eastAsia" w:ascii="宋体" w:hAnsi="宋体" w:eastAsia="宋体" w:cs="宋体"/>
          <w:color w:val="auto"/>
          <w:kern w:val="2"/>
          <w:sz w:val="24"/>
          <w:szCs w:val="24"/>
          <w:highlight w:val="none"/>
          <w:lang w:val="en-US" w:eastAsia="zh-CN" w:bidi="ar-SA"/>
        </w:rPr>
        <w:t>实施方案50分、免费增值服务方案10分、企业综合实力40分。</w:t>
      </w:r>
    </w:p>
    <w:tbl>
      <w:tblPr>
        <w:tblStyle w:val="51"/>
        <w:tblW w:w="10699" w:type="dxa"/>
        <w:tblInd w:w="-44" w:type="dxa"/>
        <w:tblLayout w:type="autofit"/>
        <w:tblCellMar>
          <w:top w:w="0" w:type="dxa"/>
          <w:left w:w="108" w:type="dxa"/>
          <w:bottom w:w="0" w:type="dxa"/>
          <w:right w:w="108" w:type="dxa"/>
        </w:tblCellMar>
      </w:tblPr>
      <w:tblGrid>
        <w:gridCol w:w="1752"/>
        <w:gridCol w:w="8947"/>
      </w:tblGrid>
      <w:tr>
        <w:tblPrEx>
          <w:tblCellMar>
            <w:top w:w="0" w:type="dxa"/>
            <w:left w:w="108" w:type="dxa"/>
            <w:bottom w:w="0" w:type="dxa"/>
            <w:right w:w="108" w:type="dxa"/>
          </w:tblCellMar>
        </w:tblPrEx>
        <w:trPr>
          <w:trHeight w:val="740"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评定项目</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评分内容</w:t>
            </w:r>
          </w:p>
        </w:tc>
      </w:tr>
      <w:tr>
        <w:tblPrEx>
          <w:tblCellMar>
            <w:top w:w="0" w:type="dxa"/>
            <w:left w:w="108" w:type="dxa"/>
            <w:bottom w:w="0" w:type="dxa"/>
            <w:right w:w="108" w:type="dxa"/>
          </w:tblCellMar>
        </w:tblPrEx>
        <w:trPr>
          <w:trHeight w:val="1285"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实施方案</w:t>
            </w:r>
          </w:p>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（50分）</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整体方案的策划思路、管理目标、服务措施、机构设置和规章制度、设备人员的管理、环境维护、及应急处理等各项内容满足服务要求的情况（30分）；</w:t>
            </w:r>
          </w:p>
          <w:p>
            <w:pPr>
              <w:widowControl/>
              <w:numPr>
                <w:ilvl w:val="0"/>
                <w:numId w:val="7"/>
              </w:numP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突发事件应急预案及合理化建议（20分）；</w:t>
            </w:r>
          </w:p>
        </w:tc>
      </w:tr>
      <w:tr>
        <w:tblPrEx>
          <w:tblCellMar>
            <w:top w:w="0" w:type="dxa"/>
            <w:left w:w="108" w:type="dxa"/>
            <w:bottom w:w="0" w:type="dxa"/>
            <w:right w:w="108" w:type="dxa"/>
          </w:tblCellMar>
        </w:tblPrEx>
        <w:trPr>
          <w:trHeight w:val="485"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免费增值服务（10分）</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额外服务项目丰富、实用，可满足招标人的期望</w:t>
            </w:r>
          </w:p>
          <w:p>
            <w:pPr>
              <w:widowControl/>
              <w:textAlignment w:val="center"/>
              <w:rPr>
                <w:rFonts w:hint="eastAsia"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trHeight w:val="1647" w:hRule="atLeast"/>
        </w:trPr>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企业综合实力(40分）</w:t>
            </w:r>
          </w:p>
        </w:tc>
        <w:tc>
          <w:tcPr>
            <w:tcW w:w="8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1、企业人员、规模、资质、经营状况、技术力量及设施设备等综合评价（14分）</w:t>
            </w:r>
          </w:p>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2、获得市级以上荣誉（6分）；体系认证证书：企业IS014001环境管理体系认证（5分）ISO45001职业健康安全管理体系认证（5分）</w:t>
            </w:r>
          </w:p>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3、正在服务的3年内同类型项目数量（每个2分，共10分）</w:t>
            </w:r>
          </w:p>
        </w:tc>
      </w:tr>
    </w:tbl>
    <w:p>
      <w:pPr>
        <w:widowControl/>
        <w:jc w:val="left"/>
        <w:textAlignment w:val="center"/>
        <w:rPr>
          <w:rFonts w:hint="eastAsia" w:asciiTheme="minorEastAsia" w:hAnsiTheme="minorEastAsia" w:eastAsiaTheme="minorEastAsia" w:cstheme="minorEastAsia"/>
          <w:color w:val="auto"/>
          <w:kern w:val="2"/>
          <w:sz w:val="21"/>
          <w:highlight w:val="none"/>
          <w:lang w:val="en-US" w:eastAsia="zh-CN" w:bidi="ar-SA"/>
        </w:rPr>
      </w:pPr>
    </w:p>
    <w:p>
      <w:pPr>
        <w:pStyle w:val="27"/>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highlight w:val="none"/>
          <w:lang w:val="en-US" w:eastAsia="zh-CN"/>
        </w:rPr>
        <w:t>（2）技术标得分在80分及以上的投标人，进入商务标。</w:t>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商务评标：</w:t>
      </w:r>
    </w:p>
    <w:p>
      <w:pPr>
        <w:pStyle w:val="151"/>
        <w:numPr>
          <w:ilvl w:val="0"/>
          <w:numId w:val="8"/>
        </w:numPr>
        <w:adjustRightInd w:val="0"/>
        <w:snapToGrid w:val="0"/>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本次评标根据《附件三-投标函》进行报价，评标专家组将与投标人进行多轮商务谈判，每轮谈判价格不得高于上一轮报价。</w:t>
      </w:r>
    </w:p>
    <w:p>
      <w:pPr>
        <w:pStyle w:val="151"/>
        <w:numPr>
          <w:ilvl w:val="0"/>
          <w:numId w:val="8"/>
        </w:numPr>
        <w:adjustRightInd w:val="0"/>
        <w:snapToGrid w:val="0"/>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招标人不接受任何选择性报价，对投标人的每一种投标方案只允许有一个投标价。所有投标价均以人民币报价。</w:t>
      </w:r>
    </w:p>
    <w:p>
      <w:pPr>
        <w:tabs>
          <w:tab w:val="left" w:pos="1134"/>
        </w:tabs>
        <w:snapToGrid w:val="0"/>
        <w:spacing w:line="360" w:lineRule="auto"/>
        <w:rPr>
          <w:rFonts w:asciiTheme="majorEastAsia" w:hAnsiTheme="majorEastAsia" w:eastAsiaTheme="majorEastAsia"/>
          <w:sz w:val="24"/>
          <w:szCs w:val="24"/>
        </w:rPr>
      </w:pPr>
      <w:r>
        <w:rPr>
          <w:rFonts w:hint="eastAsia" w:asciiTheme="minorEastAsia" w:hAnsiTheme="minorEastAsia" w:eastAsiaTheme="minorEastAsia" w:cstheme="minorEastAsia"/>
          <w:b/>
          <w:sz w:val="24"/>
          <w:szCs w:val="24"/>
        </w:rPr>
        <w:t>七、</w:t>
      </w:r>
      <w:r>
        <w:rPr>
          <w:rFonts w:hint="eastAsia" w:asciiTheme="majorEastAsia" w:hAnsiTheme="majorEastAsia" w:eastAsiaTheme="majorEastAsia"/>
          <w:b/>
          <w:sz w:val="24"/>
          <w:szCs w:val="24"/>
        </w:rPr>
        <w:t>技术要求</w:t>
      </w:r>
    </w:p>
    <w:p>
      <w:pPr>
        <w:pStyle w:val="151"/>
        <w:numPr>
          <w:ilvl w:val="0"/>
          <w:numId w:val="0"/>
        </w:numPr>
        <w:adjustRightInd w:val="0"/>
        <w:snapToGrid w:val="0"/>
        <w:spacing w:line="360" w:lineRule="auto"/>
        <w:ind w:leftChars="0"/>
        <w:jc w:val="left"/>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r>
        <w:rPr>
          <w:rFonts w:asciiTheme="majorEastAsia" w:hAnsiTheme="majorEastAsia" w:eastAsiaTheme="majorEastAsia"/>
          <w:sz w:val="24"/>
          <w:szCs w:val="24"/>
        </w:rPr>
        <w:t>详见</w:t>
      </w:r>
      <w:r>
        <w:rPr>
          <w:rFonts w:hint="eastAsia" w:asciiTheme="majorEastAsia" w:hAnsiTheme="majorEastAsia" w:eastAsiaTheme="majorEastAsia"/>
          <w:sz w:val="24"/>
          <w:szCs w:val="24"/>
          <w:lang w:val="en-US" w:eastAsia="zh-CN"/>
        </w:rPr>
        <w:t>上述“六、评标办法”之“1、技术标评标”相关</w:t>
      </w:r>
      <w:r>
        <w:rPr>
          <w:rFonts w:hint="eastAsia" w:asciiTheme="majorEastAsia" w:hAnsiTheme="majorEastAsia" w:eastAsiaTheme="majorEastAsia"/>
          <w:sz w:val="24"/>
          <w:szCs w:val="24"/>
        </w:rPr>
        <w:t>要求</w:t>
      </w:r>
      <w:r>
        <w:rPr>
          <w:rFonts w:asciiTheme="majorEastAsia" w:hAnsiTheme="majorEastAsia" w:eastAsiaTheme="majorEastAsia"/>
          <w:sz w:val="24"/>
          <w:szCs w:val="24"/>
        </w:rPr>
        <w:t>”</w:t>
      </w:r>
    </w:p>
    <w:p>
      <w:pPr>
        <w:tabs>
          <w:tab w:val="left" w:pos="454"/>
        </w:tabs>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、投标文件</w:t>
      </w:r>
    </w:p>
    <w:p>
      <w:pPr>
        <w:tabs>
          <w:tab w:val="left" w:pos="454"/>
        </w:tabs>
        <w:snapToGrid w:val="0"/>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投标方的投标文件由资格证明文件、商务标书构成。</w:t>
      </w:r>
      <w:r>
        <w:rPr>
          <w:rFonts w:hint="eastAsia" w:asciiTheme="minorEastAsia" w:hAnsiTheme="minorEastAsia" w:eastAsiaTheme="minorEastAsia" w:cstheme="minorEastAsia"/>
          <w:b/>
          <w:sz w:val="24"/>
          <w:szCs w:val="24"/>
        </w:rPr>
        <w:t>投标人需在投标截止时间前上传完</w:t>
      </w:r>
      <w:r>
        <w:rPr>
          <w:rFonts w:hint="eastAsia" w:asciiTheme="minorEastAsia" w:hAnsiTheme="minorEastAsia" w:eastAsiaTheme="minorEastAsia" w:cstheme="minorEastAsia"/>
          <w:b/>
          <w:bCs/>
          <w:sz w:val="24"/>
          <w:szCs w:val="24"/>
        </w:rPr>
        <w:t>整的投标文件（电子版）至e采通网站投标。</w:t>
      </w:r>
    </w:p>
    <w:p>
      <w:pPr>
        <w:pStyle w:val="151"/>
        <w:numPr>
          <w:ilvl w:val="0"/>
          <w:numId w:val="9"/>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资格证明文件包括（以下文件均需加盖公章）：</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营业执照复印件；</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法定代表人身份证明书（附件一）；</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法定代表人授权委托书（附件二）；</w:t>
      </w:r>
      <w:r>
        <w:rPr>
          <w:rFonts w:hint="eastAsia" w:asciiTheme="minorEastAsia" w:hAnsiTheme="minorEastAsia" w:eastAsiaTheme="minorEastAsia" w:cstheme="minorEastAsia"/>
          <w:sz w:val="24"/>
          <w:szCs w:val="24"/>
        </w:rPr>
        <w:tab/>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审计报告或财务报表</w:t>
      </w:r>
      <w:r>
        <w:rPr>
          <w:rFonts w:hint="eastAsia" w:asciiTheme="minorEastAsia" w:hAnsiTheme="minorEastAsia" w:eastAsiaTheme="minorEastAsia" w:cstheme="minorEastAsia"/>
          <w:sz w:val="24"/>
          <w:szCs w:val="24"/>
          <w:lang w:val="en-US" w:eastAsia="zh-CN"/>
        </w:rPr>
        <w:t>为中文版或包括中文版本</w:t>
      </w:r>
      <w:r>
        <w:rPr>
          <w:rFonts w:hint="eastAsia" w:asciiTheme="minorEastAsia" w:hAnsiTheme="minorEastAsia" w:eastAsiaTheme="minorEastAsia" w:cstheme="minorEastAsia"/>
          <w:sz w:val="24"/>
          <w:szCs w:val="24"/>
        </w:rPr>
        <w:t>；</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企业最近半年完税证明、信用证明材料（中国人民银行信用代码证征信报告）；</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年度纳税信用评价信息（可从电子税务局查询截图，需加盖公章）；</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企业对外担保说明（写明贵单位对外有无对外担保和质押业务，需加盖公章）。</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在以往的招投标活动中无违法、违规、违纪、违约行为的承诺函；</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近三年内至少</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个同类型</w:t>
      </w:r>
      <w:r>
        <w:rPr>
          <w:rFonts w:hint="eastAsia" w:asciiTheme="minorEastAsia" w:hAnsiTheme="minorEastAsia" w:eastAsiaTheme="minorEastAsia" w:cstheme="minorEastAsia"/>
          <w:sz w:val="24"/>
          <w:szCs w:val="24"/>
          <w:u w:val="single"/>
          <w:lang w:val="en-US" w:eastAsia="zh-CN"/>
        </w:rPr>
        <w:t>物业服务</w:t>
      </w:r>
      <w:r>
        <w:rPr>
          <w:rFonts w:hint="eastAsia" w:asciiTheme="minorEastAsia" w:hAnsiTheme="minorEastAsia" w:eastAsiaTheme="minorEastAsia" w:cstheme="minorEastAsia"/>
          <w:sz w:val="24"/>
          <w:szCs w:val="24"/>
          <w:u w:val="single"/>
        </w:rPr>
        <w:t>业绩证明</w:t>
      </w:r>
      <w:r>
        <w:rPr>
          <w:rFonts w:hint="eastAsia" w:asciiTheme="minorEastAsia" w:hAnsiTheme="minorEastAsia" w:eastAsiaTheme="minorEastAsia" w:cstheme="minorEastAsia"/>
          <w:sz w:val="24"/>
          <w:szCs w:val="24"/>
          <w:u w:val="single"/>
          <w:lang w:val="en-US" w:eastAsia="zh-CN"/>
        </w:rPr>
        <w:t>材料</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合同原件扫描件或复印件加盖公章）</w:t>
      </w:r>
      <w:r>
        <w:rPr>
          <w:rFonts w:hint="eastAsia" w:asciiTheme="minorEastAsia" w:hAnsiTheme="minorEastAsia" w:eastAsiaTheme="minorEastAsia" w:cstheme="minorEastAsia"/>
          <w:sz w:val="24"/>
          <w:szCs w:val="24"/>
        </w:rPr>
        <w:t>；</w:t>
      </w:r>
    </w:p>
    <w:p>
      <w:pPr>
        <w:numPr>
          <w:ilvl w:val="0"/>
          <w:numId w:val="10"/>
        </w:numPr>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宋体" w:hAnsi="宋体" w:cs="宋体"/>
          <w:sz w:val="24"/>
          <w:szCs w:val="24"/>
          <w:lang w:val="en-US" w:eastAsia="zh-CN"/>
        </w:rPr>
        <w:t>有</w:t>
      </w:r>
      <w:r>
        <w:rPr>
          <w:rFonts w:hint="eastAsia" w:ascii="宋体" w:hAnsi="宋体" w:eastAsia="宋体" w:cs="宋体"/>
          <w:sz w:val="24"/>
          <w:szCs w:val="24"/>
          <w:lang w:val="en-US" w:eastAsia="zh-CN"/>
        </w:rPr>
        <w:t>足够的从事本项目的人员队伍。要求现场配备管理人员（不超过五十岁，男姓），本项目发生问题，项目管理人员10分钟内到达现场，现场人员解决不了，中标方公司人员2小时内到达我司现场</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sz w:val="24"/>
          <w:szCs w:val="24"/>
          <w:u w:val="single"/>
        </w:rPr>
        <w:t>提供</w:t>
      </w:r>
      <w:r>
        <w:rPr>
          <w:rFonts w:hint="eastAsia" w:asciiTheme="minorEastAsia" w:hAnsiTheme="minorEastAsia" w:eastAsiaTheme="minorEastAsia" w:cstheme="minorEastAsia"/>
          <w:sz w:val="24"/>
          <w:szCs w:val="24"/>
          <w:u w:val="single"/>
          <w:lang w:val="en-US" w:eastAsia="zh-CN"/>
        </w:rPr>
        <w:t>组织架构及项目管理人员工作经历资料</w:t>
      </w:r>
      <w:r>
        <w:rPr>
          <w:rFonts w:hint="eastAsia" w:asciiTheme="minorEastAsia" w:hAnsiTheme="minorEastAsia" w:eastAsiaTheme="minorEastAsia" w:cstheme="minorEastAsia"/>
          <w:sz w:val="24"/>
          <w:szCs w:val="24"/>
        </w:rPr>
        <w:t>；</w:t>
      </w:r>
    </w:p>
    <w:p>
      <w:pPr>
        <w:pStyle w:val="151"/>
        <w:numPr>
          <w:ilvl w:val="0"/>
          <w:numId w:val="10"/>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质量管理体系认证证书、</w:t>
      </w:r>
      <w:r>
        <w:rPr>
          <w:rFonts w:hint="eastAsia" w:asciiTheme="minorEastAsia" w:hAnsiTheme="minorEastAsia" w:eastAsiaTheme="minorEastAsia" w:cstheme="minorEastAsia"/>
          <w:sz w:val="24"/>
          <w:szCs w:val="24"/>
        </w:rPr>
        <w:t>环境管理体系认证证书、职业健康安全管理体系认证证书（如果有）</w:t>
      </w:r>
      <w:r>
        <w:rPr>
          <w:rFonts w:hint="eastAsia" w:asciiTheme="minorEastAsia" w:hAnsiTheme="minorEastAsia" w:eastAsiaTheme="minorEastAsia" w:cstheme="minorEastAsia"/>
          <w:sz w:val="24"/>
          <w:szCs w:val="24"/>
          <w:lang w:eastAsia="zh-CN"/>
        </w:rPr>
        <w:t>。</w:t>
      </w:r>
    </w:p>
    <w:p>
      <w:pPr>
        <w:pStyle w:val="151"/>
        <w:numPr>
          <w:ilvl w:val="0"/>
          <w:numId w:val="9"/>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商务标书</w:t>
      </w:r>
    </w:p>
    <w:p>
      <w:pPr>
        <w:pStyle w:val="151"/>
        <w:numPr>
          <w:ilvl w:val="0"/>
          <w:numId w:val="11"/>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投标函（附件三）；</w:t>
      </w:r>
    </w:p>
    <w:p>
      <w:pPr>
        <w:pStyle w:val="151"/>
        <w:numPr>
          <w:ilvl w:val="0"/>
          <w:numId w:val="11"/>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报价明细</w:t>
      </w:r>
      <w:r>
        <w:rPr>
          <w:rFonts w:hint="eastAsia" w:asciiTheme="minorEastAsia" w:hAnsiTheme="minorEastAsia" w:eastAsiaTheme="minorEastAsia" w:cstheme="minorEastAsia"/>
          <w:sz w:val="24"/>
          <w:szCs w:val="24"/>
        </w:rPr>
        <w:t>（附件四）；</w:t>
      </w:r>
    </w:p>
    <w:p>
      <w:pPr>
        <w:pStyle w:val="151"/>
        <w:numPr>
          <w:ilvl w:val="0"/>
          <w:numId w:val="11"/>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投标保证金退还说明（附件五）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tabs>
          <w:tab w:val="left" w:pos="454"/>
        </w:tabs>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九、付款方式、周期</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color w:val="auto"/>
          <w:sz w:val="24"/>
          <w:highlight w:val="none"/>
        </w:rPr>
        <w:t>银行转账；</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付款进度：</w:t>
      </w:r>
      <w:r>
        <w:rPr>
          <w:rFonts w:hint="eastAsia" w:asciiTheme="minorEastAsia" w:hAnsiTheme="minorEastAsia" w:eastAsiaTheme="minorEastAsia" w:cstheme="minorEastAsia"/>
          <w:color w:val="auto"/>
          <w:sz w:val="24"/>
          <w:highlight w:val="none"/>
        </w:rPr>
        <w:t>按月结算，中标人于每月5日前将上个月费用以明细表形式交招标人核实无异后开具发票，招标人收到符合约定的发票挂账次月付款</w:t>
      </w:r>
      <w:r>
        <w:rPr>
          <w:rFonts w:hint="eastAsia" w:asciiTheme="minorEastAsia" w:hAnsiTheme="minorEastAsia" w:eastAsiaTheme="minorEastAsia" w:cstheme="minorEastAsia"/>
          <w:color w:val="auto"/>
          <w:sz w:val="24"/>
          <w:highlight w:val="none"/>
          <w:lang w:eastAsia="zh-CN"/>
        </w:rPr>
        <w:t>。</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3.检查与考核细则</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 1、中标人应制订具体的质量保证措施和相关服务承诺。中标人所有的工作除应按中标人的内部流程实施外，还应接受招标人的随时检查。</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3.2、招标人对中标人提供的服务质量每月进行评价，该评价得分为月度付费的重要标准，若中标人提供的服务质量未达到要求，按照以下标准进行考核，具体为：</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3.2.1、评价得分≥90分，全额支付当月服务费；</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3.2.2、80分≤评价得分&lt;90分，低于90分，每少1分考核100元；</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3.2.3、60分≤评价得分&lt;80分，在执行上述第3.2.2条考核基础上，低于80分的部分每少1分考核200元；</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3.2.4、评价得分&lt;60分，警告，招标人有权扣除月度服务费的10%-50%，合同期内若出现第二次警告，招标人有权解除合同，不支付当月服务费，不予退还本项目履约保证金等；</w:t>
      </w:r>
    </w:p>
    <w:p>
      <w:pPr>
        <w:pStyle w:val="27"/>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 xml:space="preserve">    3.2.5、对于合同未明确的，招标人有权视情况对中标人处以50-2000元的考核。</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十、投标保证金</w:t>
      </w:r>
    </w:p>
    <w:p>
      <w:pPr>
        <w:pStyle w:val="151"/>
        <w:numPr>
          <w:ilvl w:val="0"/>
          <w:numId w:val="12"/>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投标保证金支付方式：电汇。</w:t>
      </w:r>
    </w:p>
    <w:p>
      <w:pPr>
        <w:pStyle w:val="151"/>
        <w:numPr>
          <w:ilvl w:val="0"/>
          <w:numId w:val="12"/>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投标保证金的金额：本项目招标要求投标人提交投标保证金：</w:t>
      </w:r>
      <w:r>
        <w:rPr>
          <w:rFonts w:hint="eastAsia" w:asciiTheme="minorEastAsia" w:hAnsiTheme="minorEastAsia" w:eastAsiaTheme="minorEastAsia" w:cstheme="minorEastAsia"/>
          <w:b/>
          <w:bCs/>
          <w:color w:val="000000"/>
          <w:sz w:val="24"/>
          <w:szCs w:val="24"/>
          <w:u w:val="single"/>
        </w:rPr>
        <w:t xml:space="preserve">  </w:t>
      </w:r>
      <w:r>
        <w:rPr>
          <w:rFonts w:hint="eastAsia" w:asciiTheme="minorEastAsia" w:hAnsiTheme="minorEastAsia" w:eastAsiaTheme="minorEastAsia" w:cstheme="minorEastAsia"/>
          <w:b/>
          <w:bCs/>
          <w:color w:val="000000"/>
          <w:sz w:val="24"/>
          <w:szCs w:val="24"/>
          <w:u w:val="single"/>
          <w:lang w:val="en-US" w:eastAsia="zh-CN"/>
        </w:rPr>
        <w:t>伍仟</w:t>
      </w:r>
      <w:r>
        <w:rPr>
          <w:rFonts w:hint="eastAsia" w:asciiTheme="minorEastAsia" w:hAnsiTheme="minorEastAsia" w:eastAsiaTheme="minorEastAsia" w:cstheme="minorEastAsia"/>
          <w:b/>
          <w:bCs/>
          <w:color w:val="000000"/>
          <w:sz w:val="24"/>
          <w:szCs w:val="24"/>
          <w:u w:val="single"/>
        </w:rPr>
        <w:t xml:space="preserve">元整  </w:t>
      </w:r>
      <w:r>
        <w:rPr>
          <w:rFonts w:hint="eastAsia" w:asciiTheme="minorEastAsia" w:hAnsiTheme="minorEastAsia" w:eastAsiaTheme="minorEastAsia" w:cstheme="minorEastAsia"/>
          <w:color w:val="000000"/>
          <w:sz w:val="24"/>
          <w:szCs w:val="24"/>
        </w:rPr>
        <w:t>。</w:t>
      </w:r>
    </w:p>
    <w:p>
      <w:pPr>
        <w:pStyle w:val="151"/>
        <w:numPr>
          <w:ilvl w:val="0"/>
          <w:numId w:val="12"/>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投标保证金到账时间</w:t>
      </w:r>
    </w:p>
    <w:p>
      <w:pPr>
        <w:pStyle w:val="151"/>
        <w:tabs>
          <w:tab w:val="left" w:pos="454"/>
        </w:tabs>
        <w:adjustRightInd w:val="0"/>
        <w:snapToGrid w:val="0"/>
        <w:spacing w:line="360" w:lineRule="auto"/>
        <w:ind w:firstLine="482"/>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rPr>
        <w:t>于2025年7月</w:t>
      </w:r>
      <w:r>
        <w:rPr>
          <w:rFonts w:hint="eastAsia" w:asciiTheme="minorEastAsia" w:hAnsiTheme="minorEastAsia" w:eastAsiaTheme="minorEastAsia" w:cstheme="minorEastAsia"/>
          <w:b/>
          <w:bCs/>
          <w:color w:val="000000"/>
          <w:sz w:val="24"/>
          <w:szCs w:val="24"/>
          <w:u w:val="single"/>
          <w:lang w:val="en-US" w:eastAsia="zh-CN"/>
        </w:rPr>
        <w:t>17</w:t>
      </w:r>
      <w:r>
        <w:rPr>
          <w:rFonts w:hint="eastAsia" w:asciiTheme="minorEastAsia" w:hAnsiTheme="minorEastAsia" w:eastAsiaTheme="minorEastAsia" w:cstheme="minorEastAsia"/>
          <w:b/>
          <w:bCs/>
          <w:color w:val="000000"/>
          <w:sz w:val="24"/>
          <w:szCs w:val="24"/>
          <w:u w:val="single"/>
        </w:rPr>
        <w:t>日</w:t>
      </w:r>
      <w:r>
        <w:rPr>
          <w:rFonts w:hint="eastAsia" w:asciiTheme="minorEastAsia" w:hAnsiTheme="minorEastAsia" w:eastAsiaTheme="minorEastAsia" w:cstheme="minorEastAsia"/>
          <w:b/>
          <w:bCs/>
          <w:color w:val="000000"/>
          <w:sz w:val="24"/>
          <w:szCs w:val="24"/>
          <w:u w:val="single"/>
          <w:lang w:val="en-US" w:eastAsia="zh-CN"/>
        </w:rPr>
        <w:t>2</w:t>
      </w:r>
      <w:r>
        <w:rPr>
          <w:rFonts w:hint="eastAsia" w:asciiTheme="minorEastAsia" w:hAnsiTheme="minorEastAsia" w:eastAsiaTheme="minorEastAsia" w:cstheme="minorEastAsia"/>
          <w:b/>
          <w:bCs/>
          <w:color w:val="000000"/>
          <w:sz w:val="24"/>
          <w:szCs w:val="24"/>
          <w:u w:val="single"/>
        </w:rPr>
        <w:t>:00 时前汇入招标人账户，</w:t>
      </w:r>
      <w:r>
        <w:rPr>
          <w:rFonts w:hint="eastAsia" w:asciiTheme="minorEastAsia" w:hAnsiTheme="minorEastAsia" w:eastAsiaTheme="minorEastAsia" w:cstheme="minorEastAsia"/>
          <w:b/>
          <w:color w:val="000000"/>
          <w:sz w:val="24"/>
          <w:szCs w:val="24"/>
          <w:u w:val="single"/>
        </w:rPr>
        <w:t>以招标人到银行查实的回单为准。</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 中国建设银行重庆南坪支行</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户    名：重汽（重庆）轻型汽车有限公司</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帐    号：</w:t>
      </w:r>
      <w:r>
        <w:rPr>
          <w:rFonts w:hint="eastAsia" w:asciiTheme="minorEastAsia" w:hAnsiTheme="minorEastAsia" w:eastAsiaTheme="minorEastAsia" w:cstheme="minorEastAsia"/>
          <w:sz w:val="24"/>
          <w:szCs w:val="24"/>
        </w:rPr>
        <w:t>50001073600050240330</w:t>
      </w:r>
    </w:p>
    <w:p>
      <w:pPr>
        <w:pStyle w:val="151"/>
        <w:tabs>
          <w:tab w:val="left" w:pos="454"/>
          <w:tab w:val="left" w:pos="2433"/>
        </w:tabs>
        <w:snapToGrid w:val="0"/>
        <w:spacing w:line="360" w:lineRule="auto"/>
        <w:ind w:left="420"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rPr>
        <w:t>投标人须在付款凭证备注栏中注明是“</w:t>
      </w:r>
      <w:r>
        <w:rPr>
          <w:rFonts w:hint="eastAsia" w:asciiTheme="minorEastAsia" w:hAnsiTheme="minorEastAsia" w:eastAsiaTheme="minorEastAsia" w:cstheme="minorEastAsia"/>
          <w:b/>
          <w:bCs/>
          <w:color w:val="000000"/>
          <w:sz w:val="24"/>
          <w:szCs w:val="24"/>
          <w:u w:val="single"/>
          <w:lang w:eastAsia="zh-CN"/>
        </w:rPr>
        <w:t>重庆汽车物业服务项目</w:t>
      </w:r>
      <w:r>
        <w:rPr>
          <w:rFonts w:hint="eastAsia" w:asciiTheme="minorEastAsia" w:hAnsiTheme="minorEastAsia" w:eastAsiaTheme="minorEastAsia" w:cstheme="minorEastAsia"/>
          <w:b/>
          <w:bCs/>
          <w:color w:val="000000"/>
          <w:sz w:val="24"/>
          <w:szCs w:val="24"/>
          <w:u w:val="single"/>
        </w:rPr>
        <w:t>投标保证金”。</w:t>
      </w:r>
    </w:p>
    <w:p>
      <w:pPr>
        <w:pStyle w:val="151"/>
        <w:numPr>
          <w:ilvl w:val="0"/>
          <w:numId w:val="12"/>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投标保证金的退还</w:t>
      </w:r>
    </w:p>
    <w:p>
      <w:pPr>
        <w:pStyle w:val="151"/>
        <w:numPr>
          <w:ilvl w:val="0"/>
          <w:numId w:val="13"/>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项目定标后，招标人向落标人不计息退还投标保证金；招标人向中标人在签订合同后不计息退还投标保证金。</w:t>
      </w:r>
    </w:p>
    <w:p>
      <w:pPr>
        <w:pStyle w:val="151"/>
        <w:numPr>
          <w:ilvl w:val="0"/>
          <w:numId w:val="13"/>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发生以下情况时，招标人有权没收投标保证金：</w:t>
      </w:r>
    </w:p>
    <w:p>
      <w:pPr>
        <w:pStyle w:val="151"/>
        <w:numPr>
          <w:ilvl w:val="0"/>
          <w:numId w:val="13"/>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供应商在提交响应文件截止时间后撤回响应文件的；</w:t>
      </w:r>
    </w:p>
    <w:p>
      <w:pPr>
        <w:pStyle w:val="151"/>
        <w:numPr>
          <w:ilvl w:val="0"/>
          <w:numId w:val="13"/>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供应商在响应文件中提供虚假材料的；</w:t>
      </w:r>
    </w:p>
    <w:p>
      <w:pPr>
        <w:pStyle w:val="151"/>
        <w:numPr>
          <w:ilvl w:val="0"/>
          <w:numId w:val="13"/>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除因不可抗力或谈判文件、询价通知书认可的情形以外，</w:t>
      </w:r>
      <w:r>
        <w:rPr>
          <w:rFonts w:hint="eastAsia" w:asciiTheme="minorEastAsia" w:hAnsiTheme="minorEastAsia" w:eastAsiaTheme="minorEastAsia" w:cstheme="minorEastAsia"/>
          <w:sz w:val="24"/>
          <w:szCs w:val="24"/>
          <w:lang w:val="en-US" w:eastAsia="zh-CN"/>
        </w:rPr>
        <w:t>中标供方</w:t>
      </w:r>
      <w:r>
        <w:rPr>
          <w:rFonts w:hint="eastAsia" w:asciiTheme="minorEastAsia" w:hAnsiTheme="minorEastAsia" w:eastAsiaTheme="minorEastAsia" w:cstheme="minorEastAsia"/>
          <w:sz w:val="24"/>
          <w:szCs w:val="24"/>
        </w:rPr>
        <w:t>不与</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人签订合同的；</w:t>
      </w:r>
    </w:p>
    <w:p>
      <w:pPr>
        <w:pStyle w:val="151"/>
        <w:numPr>
          <w:ilvl w:val="0"/>
          <w:numId w:val="13"/>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供应商与采购人、其他供应商或者采购代理机构恶意串通、围标、陪标的；</w:t>
      </w:r>
    </w:p>
    <w:p>
      <w:pPr>
        <w:pStyle w:val="151"/>
        <w:numPr>
          <w:ilvl w:val="0"/>
          <w:numId w:val="13"/>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采购文件规定的其他情形；</w:t>
      </w:r>
    </w:p>
    <w:p>
      <w:pPr>
        <w:pStyle w:val="151"/>
        <w:numPr>
          <w:ilvl w:val="0"/>
          <w:numId w:val="13"/>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供应商有违约违规行为或被投诉、举报的，在调查处理期间，保证金暂不退还，待调查处理结束后按有关规定处理。</w:t>
      </w:r>
    </w:p>
    <w:p>
      <w:pPr>
        <w:numPr>
          <w:ilvl w:val="0"/>
          <w:numId w:val="0"/>
        </w:numPr>
        <w:tabs>
          <w:tab w:val="left" w:pos="454"/>
        </w:tabs>
        <w:adjustRightInd w:val="0"/>
        <w:snapToGrid w:val="0"/>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十一、</w:t>
      </w:r>
      <w:r>
        <w:rPr>
          <w:rFonts w:hint="eastAsia" w:asciiTheme="minorEastAsia" w:hAnsiTheme="minorEastAsia" w:eastAsiaTheme="minorEastAsia" w:cstheme="minorEastAsia"/>
          <w:b/>
          <w:sz w:val="24"/>
          <w:szCs w:val="24"/>
          <w:highlight w:val="none"/>
        </w:rPr>
        <w:t>履约保证金</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叁万元</w:t>
      </w:r>
    </w:p>
    <w:p>
      <w:pPr>
        <w:spacing w:line="360" w:lineRule="auto"/>
        <w:ind w:firstLine="42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auto"/>
          <w:sz w:val="24"/>
          <w:highlight w:val="none"/>
          <w:lang w:val="en-US" w:eastAsia="zh-CN"/>
        </w:rPr>
        <w:t>中标方</w:t>
      </w:r>
      <w:r>
        <w:rPr>
          <w:rFonts w:hint="eastAsia" w:asciiTheme="minorEastAsia" w:hAnsiTheme="minorEastAsia" w:eastAsiaTheme="minorEastAsia" w:cstheme="minorEastAsia"/>
          <w:color w:val="auto"/>
          <w:sz w:val="24"/>
          <w:szCs w:val="24"/>
          <w:highlight w:val="none"/>
        </w:rPr>
        <w:t>在合同签订后7个工作日内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bidi="ar"/>
        </w:rPr>
        <w:t>需缴纳履约</w:t>
      </w:r>
      <w:r>
        <w:rPr>
          <w:rFonts w:hint="eastAsia" w:asciiTheme="minorEastAsia" w:hAnsiTheme="minorEastAsia" w:eastAsiaTheme="minorEastAsia" w:cstheme="minorEastAsia"/>
          <w:color w:val="auto"/>
          <w:sz w:val="24"/>
          <w:highlight w:val="none"/>
        </w:rPr>
        <w:t>保证金</w:t>
      </w:r>
      <w:r>
        <w:rPr>
          <w:rFonts w:hint="eastAsia" w:asciiTheme="minorEastAsia" w:hAnsiTheme="minorEastAsia" w:eastAsiaTheme="minorEastAsia" w:cstheme="minorEastAsia"/>
          <w:kern w:val="0"/>
          <w:sz w:val="24"/>
          <w:szCs w:val="24"/>
          <w:highlight w:val="none"/>
          <w:lang w:val="en-US" w:eastAsia="zh-CN" w:bidi="ar"/>
        </w:rPr>
        <w:t>RMB叁</w:t>
      </w:r>
      <w:r>
        <w:rPr>
          <w:rFonts w:hint="eastAsia" w:asciiTheme="minorEastAsia" w:hAnsiTheme="minorEastAsia" w:eastAsiaTheme="minorEastAsia" w:cstheme="minorEastAsia"/>
          <w:color w:val="auto"/>
          <w:sz w:val="24"/>
          <w:szCs w:val="24"/>
          <w:highlight w:val="none"/>
        </w:rPr>
        <w:t>万元整</w:t>
      </w:r>
      <w:r>
        <w:rPr>
          <w:rFonts w:hint="eastAsia" w:asciiTheme="minorEastAsia" w:hAnsiTheme="minorEastAsia" w:eastAsiaTheme="minorEastAsia" w:cstheme="minorEastAsia"/>
          <w:color w:val="auto"/>
          <w:sz w:val="24"/>
          <w:szCs w:val="24"/>
          <w:highlight w:val="none"/>
          <w:lang w:eastAsia="zh-CN"/>
        </w:rPr>
        <w:t>。</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、中标</w:t>
      </w:r>
    </w:p>
    <w:p>
      <w:pPr>
        <w:pStyle w:val="151"/>
        <w:numPr>
          <w:ilvl w:val="0"/>
          <w:numId w:val="14"/>
        </w:numPr>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评标定标后，招标人将以邮件或电话通知的形式通知中标单位。</w:t>
      </w:r>
    </w:p>
    <w:p>
      <w:pPr>
        <w:pStyle w:val="151"/>
        <w:numPr>
          <w:ilvl w:val="0"/>
          <w:numId w:val="14"/>
        </w:numPr>
        <w:adjustRightInd w:val="0"/>
        <w:snapToGrid w:val="0"/>
        <w:spacing w:line="360" w:lineRule="auto"/>
        <w:ind w:left="420"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中标人收到中标通知后，应在30个工作日内与招标人签订合同，中标人无正当理由不与招标人订立合同，或在签订合同时向招标人提出附加条件，取消其中标资格。</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、中标人瑕疵滞后发现的处理原则</w:t>
      </w:r>
    </w:p>
    <w:p>
      <w:pPr>
        <w:snapToGri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p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十</w:t>
      </w:r>
      <w:r>
        <w:rPr>
          <w:rFonts w:hint="eastAsia" w:asciiTheme="minorEastAsia" w:hAnsiTheme="minorEastAsia" w:eastAsiaTheme="minorEastAsia" w:cstheme="minorEastAsia"/>
          <w:b/>
          <w:sz w:val="24"/>
          <w:szCs w:val="24"/>
          <w:u w:val="single"/>
          <w:lang w:val="en-US" w:eastAsia="zh-CN"/>
        </w:rPr>
        <w:t>四</w:t>
      </w:r>
      <w:r>
        <w:rPr>
          <w:rFonts w:hint="eastAsia" w:asciiTheme="minorEastAsia" w:hAnsiTheme="minorEastAsia" w:eastAsiaTheme="minorEastAsia" w:cstheme="minorEastAsia"/>
          <w:b/>
          <w:sz w:val="24"/>
          <w:szCs w:val="24"/>
          <w:u w:val="single"/>
        </w:rPr>
        <w:t>、废标</w:t>
      </w:r>
    </w:p>
    <w:p>
      <w:pPr>
        <w:adjustRightInd w:val="0"/>
        <w:snapToGrid w:val="0"/>
        <w:spacing w:line="360" w:lineRule="auto"/>
        <w:ind w:firstLine="482"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投标人提供的有关资格、资质证明文件不合格、不真实或提供虚假投标材料；</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投标人在报价有效期内撤回投标；</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在整个评标过程中，投标人有企图影响评标结果公正性的任何活动；</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投标人以任何方式诋毁其他投标人；</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投标人串通投标；</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以他人名义投标或者以其他方式弄虚作假，骗取中标的；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投标人负责人为同一人或者存在控股、管理关系的不同单位；</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被其他投标人举报经查实属实的；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法律、法规规定的其他情况。</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出现下列情形之一，招标人有权否决所有投标人的投标，并终止招标</w:t>
      </w:r>
    </w:p>
    <w:p>
      <w:pPr>
        <w:pStyle w:val="151"/>
        <w:numPr>
          <w:ilvl w:val="0"/>
          <w:numId w:val="16"/>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出现影响采购公正的违法、违规行为的；</w:t>
      </w:r>
    </w:p>
    <w:p>
      <w:pPr>
        <w:pStyle w:val="151"/>
        <w:numPr>
          <w:ilvl w:val="0"/>
          <w:numId w:val="16"/>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评标委员会经评审，认为所有投标都不符合招标文件要求的；</w:t>
      </w:r>
    </w:p>
    <w:p>
      <w:pPr>
        <w:pStyle w:val="151"/>
        <w:numPr>
          <w:ilvl w:val="0"/>
          <w:numId w:val="16"/>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因重大变故，采购任务取消的；</w:t>
      </w:r>
    </w:p>
    <w:p>
      <w:pPr>
        <w:pStyle w:val="151"/>
        <w:numPr>
          <w:ilvl w:val="0"/>
          <w:numId w:val="16"/>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评标委员会认为应当终止招标的其他情形。</w:t>
      </w:r>
      <w:r>
        <w:rPr>
          <w:rFonts w:hint="eastAsia" w:asciiTheme="minorEastAsia" w:hAnsiTheme="minorEastAsia" w:eastAsiaTheme="minorEastAsia" w:cstheme="minorEastAsia"/>
          <w:sz w:val="24"/>
          <w:szCs w:val="24"/>
        </w:rPr>
        <w:t> </w:t>
      </w:r>
    </w:p>
    <w:p>
      <w:pPr>
        <w:pStyle w:val="151"/>
        <w:numPr>
          <w:ilvl w:val="0"/>
          <w:numId w:val="16"/>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符合条件的投标人或者对招标文件做实质响应的投标人不足三家的；</w:t>
      </w:r>
    </w:p>
    <w:p>
      <w:pPr>
        <w:pStyle w:val="151"/>
        <w:numPr>
          <w:ilvl w:val="0"/>
          <w:numId w:val="16"/>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投标人承诺并同意因招标人公司政策变化引起的随时终止项目的情形，并自行承担由此带来的一切损失。</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、解释权</w:t>
      </w:r>
    </w:p>
    <w:p>
      <w:pPr>
        <w:rPr>
          <w:rFonts w:hint="eastAsia"/>
        </w:rPr>
      </w:pPr>
      <w:r>
        <w:rPr>
          <w:rFonts w:hint="eastAsia" w:asciiTheme="minorEastAsia" w:hAnsiTheme="minorEastAsia" w:eastAsiaTheme="minorEastAsia" w:cstheme="minor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Pr>
        <w:snapToGrid w:val="0"/>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sz w:val="24"/>
          <w:szCs w:val="24"/>
        </w:rPr>
        <w:t>、附件</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附件一：法定代表人身份证明书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附件二：法定代表人授权委托书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附件三：投标函</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附件四：价格清单</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附件五：投标保证金退还说明</w:t>
      </w:r>
    </w:p>
    <w:p>
      <w:pPr>
        <w:spacing w:line="360" w:lineRule="auto"/>
        <w:ind w:firstLine="482"/>
        <w:outlineLvl w:val="1"/>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line="360" w:lineRule="auto"/>
        <w:ind w:firstLine="482"/>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附件一  法定代表人身份证明书</w:t>
      </w:r>
    </w:p>
    <w:p>
      <w:pPr>
        <w:snapToGrid w:val="0"/>
        <w:ind w:firstLine="482"/>
        <w:jc w:val="left"/>
        <w:rPr>
          <w:rFonts w:hint="eastAsia" w:asciiTheme="minorEastAsia" w:hAnsiTheme="minorEastAsia" w:eastAsiaTheme="minorEastAsia" w:cstheme="minorEastAsia"/>
          <w:b/>
          <w:sz w:val="24"/>
          <w:szCs w:val="24"/>
        </w:rPr>
      </w:pPr>
    </w:p>
    <w:p>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法定代表人身份证明书</w:t>
      </w:r>
    </w:p>
    <w:p>
      <w:pPr>
        <w:snapToGrid w:val="0"/>
        <w:ind w:firstLine="723"/>
        <w:jc w:val="center"/>
        <w:rPr>
          <w:rFonts w:hint="eastAsia" w:asciiTheme="minorEastAsia" w:hAnsiTheme="minorEastAsia" w:eastAsiaTheme="minorEastAsia" w:cstheme="minorEastAsia"/>
          <w:b/>
          <w:sz w:val="36"/>
          <w:szCs w:val="36"/>
        </w:rPr>
      </w:pPr>
    </w:p>
    <w:p>
      <w:pPr>
        <w:ind w:firstLine="72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同志，在我单位担任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职务，特此证明。</w:t>
      </w: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法定代表人身份证复印件粘贴如下：</w:t>
      </w: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投标单位（盖章）：                       </w:t>
      </w: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法定代表人（签字）：                          </w:t>
      </w:r>
    </w:p>
    <w:p>
      <w:pPr>
        <w:spacing w:line="360" w:lineRule="exact"/>
        <w:ind w:firstLine="560"/>
        <w:rPr>
          <w:rFonts w:hint="eastAsia" w:asciiTheme="minorEastAsia" w:hAnsiTheme="minorEastAsia" w:eastAsiaTheme="minorEastAsia" w:cstheme="minorEastAsia"/>
          <w:sz w:val="28"/>
          <w:szCs w:val="28"/>
        </w:rPr>
      </w:pP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r>
        <w:rPr>
          <w:rFonts w:hint="eastAsia" w:asciiTheme="minorEastAsia" w:hAnsiTheme="minorEastAsia" w:eastAsiaTheme="minorEastAsia" w:cstheme="minorEastAsia"/>
          <w:sz w:val="28"/>
          <w:szCs w:val="28"/>
          <w:lang w:val="en-US" w:eastAsia="zh-CN"/>
        </w:rPr>
        <w:t>2025</w:t>
      </w:r>
      <w:r>
        <w:rPr>
          <w:rFonts w:hint="eastAsia" w:asciiTheme="minorEastAsia" w:hAnsiTheme="minorEastAsia" w:eastAsiaTheme="minorEastAsia" w:cstheme="minorEastAsia"/>
          <w:sz w:val="28"/>
          <w:szCs w:val="28"/>
        </w:rPr>
        <w:t>年  月  日</w:t>
      </w:r>
    </w:p>
    <w:p>
      <w:pPr>
        <w:ind w:firstLine="562"/>
        <w:jc w:val="left"/>
        <w:rPr>
          <w:rFonts w:hint="eastAsia" w:asciiTheme="minorEastAsia" w:hAnsiTheme="minorEastAsia" w:eastAsiaTheme="minorEastAsia" w:cstheme="minorEastAsia"/>
          <w:b/>
          <w:sz w:val="28"/>
          <w:szCs w:val="28"/>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before="240" w:beforeLines="100" w:after="240" w:afterLines="100" w:line="360" w:lineRule="auto"/>
        <w:ind w:firstLine="4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4"/>
          <w:szCs w:val="24"/>
        </w:rPr>
        <w:t>附件二  法定代表人授权委托书</w:t>
      </w:r>
    </w:p>
    <w:p>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法定代表人授权委托书</w:t>
      </w:r>
    </w:p>
    <w:p>
      <w:pPr>
        <w:pStyle w:val="221"/>
        <w:ind w:firstLine="643"/>
        <w:jc w:val="center"/>
        <w:rPr>
          <w:rFonts w:hint="eastAsia" w:asciiTheme="minorEastAsia" w:hAnsiTheme="minorEastAsia" w:eastAsiaTheme="minorEastAsia" w:cstheme="minorEastAsia"/>
          <w:b/>
          <w:sz w:val="32"/>
        </w:rPr>
      </w:pPr>
    </w:p>
    <w:p>
      <w:pPr>
        <w:pStyle w:val="221"/>
        <w:adjustRightInd w:val="0"/>
        <w:snapToGrid w:val="0"/>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重汽（重庆）轻型汽车有限公司</w:t>
      </w:r>
      <w:r>
        <w:rPr>
          <w:rFonts w:hint="eastAsia" w:asciiTheme="minorEastAsia" w:hAnsiTheme="minorEastAsia" w:eastAsiaTheme="minorEastAsia" w:cstheme="minorEastAsia"/>
          <w:szCs w:val="24"/>
        </w:rPr>
        <w:t>（招标单位全称）：</w:t>
      </w:r>
    </w:p>
    <w:p>
      <w:pPr>
        <w:pStyle w:val="221"/>
        <w:adjustRightInd w:val="0"/>
        <w:snapToGrid w:val="0"/>
        <w:ind w:firstLine="0" w:firstLineChars="0"/>
        <w:rPr>
          <w:rFonts w:hint="eastAsia" w:asciiTheme="minorEastAsia" w:hAnsiTheme="minorEastAsia" w:eastAsiaTheme="minorEastAsia" w:cstheme="minorEastAsia"/>
          <w:b/>
          <w:szCs w:val="24"/>
        </w:rPr>
      </w:pPr>
    </w:p>
    <w:p>
      <w:pPr>
        <w:adjustRightInd w:val="0"/>
        <w:snapToGrid w:val="0"/>
        <w:spacing w:line="360" w:lineRule="auto"/>
        <w:ind w:firstLine="628" w:firstLineChars="262"/>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（投标单位全称）法人代表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（全权代表姓名）为全权代表，参加贵处组织的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重庆汽车物业服务项目</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招标活动，全权处理招标活动中的一切事宜，对其在交流、报价、评价中所签署的一切文件和处理与之相关的一切事务，我单位予以承认。</w:t>
      </w:r>
    </w:p>
    <w:p>
      <w:pPr>
        <w:pStyle w:val="221"/>
        <w:adjustRightInd w:val="0"/>
        <w:snapToGrid w:val="0"/>
        <w:ind w:firstLine="48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w:t>
      </w: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本授权书于_</w:t>
      </w:r>
      <w:r>
        <w:rPr>
          <w:rFonts w:hint="eastAsia" w:asciiTheme="minorEastAsia" w:hAnsiTheme="minorEastAsia" w:eastAsiaTheme="minorEastAsia" w:cstheme="minorEastAsia"/>
          <w:u w:val="single"/>
          <w:lang w:val="en-US" w:eastAsia="zh-CN"/>
        </w:rPr>
        <w:t>2025</w:t>
      </w:r>
      <w:r>
        <w:rPr>
          <w:rFonts w:hint="eastAsia" w:asciiTheme="minorEastAsia" w:hAnsiTheme="minorEastAsia" w:eastAsiaTheme="minorEastAsia" w:cstheme="minorEastAsia"/>
        </w:rPr>
        <w:t>_年_____月_____日盖章生效，特此声明。</w:t>
      </w:r>
    </w:p>
    <w:p>
      <w:pPr>
        <w:pStyle w:val="221"/>
        <w:adjustRightInd w:val="0"/>
        <w:snapToGrid w:val="0"/>
        <w:ind w:firstLine="480"/>
        <w:rPr>
          <w:rFonts w:hint="eastAsia" w:asciiTheme="minorEastAsia" w:hAnsiTheme="minorEastAsia" w:eastAsiaTheme="minorEastAsia" w:cstheme="minorEastAsia"/>
          <w:szCs w:val="20"/>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投标单位全称（公章）：</w:t>
      </w:r>
    </w:p>
    <w:p>
      <w:pPr>
        <w:pStyle w:val="221"/>
        <w:adjustRightInd w:val="0"/>
        <w:snapToGrid w:val="0"/>
        <w:ind w:firstLine="480"/>
        <w:rPr>
          <w:rFonts w:hint="eastAsia" w:asciiTheme="minorEastAsia" w:hAnsiTheme="minorEastAsia" w:eastAsiaTheme="minorEastAsia" w:cstheme="minorEastAsia"/>
          <w:szCs w:val="20"/>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法定代表人签字或盖章：</w:t>
      </w:r>
    </w:p>
    <w:p>
      <w:pPr>
        <w:pStyle w:val="221"/>
        <w:adjustRightInd w:val="0"/>
        <w:snapToGrid w:val="0"/>
        <w:ind w:firstLine="480"/>
        <w:rPr>
          <w:rFonts w:hint="eastAsia" w:asciiTheme="minorEastAsia" w:hAnsiTheme="minorEastAsia" w:eastAsiaTheme="minorEastAsia" w:cstheme="minorEastAsia"/>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授权代表人签字或盖章：</w:t>
      </w:r>
    </w:p>
    <w:p>
      <w:pPr>
        <w:ind w:firstLine="420" w:firstLineChars="200"/>
        <w:jc w:val="left"/>
        <w:rPr>
          <w:rFonts w:hint="eastAsia" w:asciiTheme="minorEastAsia" w:hAnsiTheme="minorEastAsia" w:eastAsiaTheme="minorEastAsia" w:cstheme="minorEastAsia"/>
        </w:rPr>
      </w:pPr>
    </w:p>
    <w:p>
      <w:pPr>
        <w:ind w:firstLine="420" w:firstLineChars="200"/>
        <w:jc w:val="left"/>
        <w:rPr>
          <w:rFonts w:hint="eastAsia" w:asciiTheme="minorEastAsia" w:hAnsiTheme="minorEastAsia" w:eastAsiaTheme="minorEastAsia" w:cstheme="minorEastAsia"/>
        </w:rPr>
      </w:pPr>
    </w:p>
    <w:p>
      <w:pPr>
        <w:ind w:firstLine="42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授权代理人</w:t>
      </w:r>
      <w:r>
        <w:rPr>
          <w:rFonts w:hint="eastAsia" w:asciiTheme="minorEastAsia" w:hAnsiTheme="minorEastAsia" w:eastAsiaTheme="minorEastAsia" w:cstheme="minorEastAsia"/>
          <w:sz w:val="24"/>
        </w:rPr>
        <w:t>身份证复印件粘贴如下（并提供身份证原件）：</w:t>
      </w: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widowControl/>
        <w:ind w:firstLine="482"/>
        <w:jc w:val="left"/>
        <w:rPr>
          <w:rFonts w:hint="eastAsia" w:asciiTheme="minorEastAsia" w:hAnsiTheme="minorEastAsia" w:eastAsiaTheme="minorEastAsia" w:cstheme="minorEastAsia"/>
          <w:b/>
          <w:sz w:val="24"/>
          <w:szCs w:val="24"/>
        </w:rPr>
      </w:pPr>
      <w:bookmarkStart w:id="10" w:name="_Toc4731"/>
      <w:bookmarkStart w:id="11" w:name="_Toc319913731"/>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附件三   </w:t>
      </w:r>
      <w:r>
        <w:rPr>
          <w:rFonts w:hint="eastAsia" w:asciiTheme="minorEastAsia" w:hAnsiTheme="minorEastAsia" w:eastAsiaTheme="minorEastAsia" w:cstheme="minorEastAsia"/>
          <w:b/>
          <w:sz w:val="24"/>
          <w:szCs w:val="24"/>
          <w:lang w:eastAsia="zh-CN"/>
        </w:rPr>
        <w:t>重庆汽车物业服务项目</w:t>
      </w:r>
      <w:r>
        <w:rPr>
          <w:rFonts w:hint="eastAsia" w:asciiTheme="minorEastAsia" w:hAnsiTheme="minorEastAsia" w:eastAsiaTheme="minorEastAsia" w:cstheme="minorEastAsia"/>
          <w:b/>
          <w:sz w:val="24"/>
          <w:szCs w:val="24"/>
        </w:rPr>
        <w:t>----投标函</w:t>
      </w:r>
    </w:p>
    <w:p>
      <w:pPr>
        <w:pStyle w:val="4"/>
        <w:spacing w:line="360" w:lineRule="auto"/>
        <w:ind w:firstLine="643"/>
        <w:jc w:val="center"/>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投标函</w:t>
      </w:r>
    </w:p>
    <w:p>
      <w:pPr>
        <w:tabs>
          <w:tab w:val="left" w:pos="3600"/>
        </w:tabs>
        <w:autoSpaceDE w:val="0"/>
        <w:autoSpaceDN w:val="0"/>
        <w:adjustRightInd w:val="0"/>
        <w:spacing w:line="360" w:lineRule="auto"/>
        <w:ind w:right="-20" w:firstLine="442"/>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b/>
          <w:spacing w:val="-20"/>
          <w:sz w:val="24"/>
          <w:szCs w:val="24"/>
        </w:rPr>
        <w:t>重汽（重庆）轻型汽车有限公司</w:t>
      </w:r>
      <w:r>
        <w:rPr>
          <w:rFonts w:hint="eastAsia" w:asciiTheme="minorEastAsia" w:hAnsiTheme="minorEastAsia" w:eastAsiaTheme="minorEastAsia" w:cstheme="minorEastAsia"/>
          <w:snapToGrid w:val="0"/>
          <w:kern w:val="0"/>
          <w:sz w:val="24"/>
          <w:szCs w:val="24"/>
        </w:rPr>
        <w:t>：</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4"/>
          <w:u w:val="single"/>
          <w:lang w:eastAsia="zh-CN"/>
        </w:rPr>
        <w:t>重庆汽车物业服务项目</w:t>
      </w:r>
      <w:r>
        <w:rPr>
          <w:rFonts w:hint="eastAsia" w:asciiTheme="minorEastAsia" w:hAnsiTheme="minorEastAsia" w:eastAsiaTheme="minorEastAsia" w:cstheme="minorEastAsia"/>
          <w:sz w:val="24"/>
          <w:szCs w:val="24"/>
        </w:rPr>
        <w:t>招标文件的全部内容，愿意以不含税</w:t>
      </w:r>
      <w:r>
        <w:rPr>
          <w:rFonts w:hint="eastAsia" w:asciiTheme="minorEastAsia" w:hAnsiTheme="minorEastAsia" w:eastAsiaTheme="minorEastAsia" w:cstheme="minorEastAsia"/>
          <w:sz w:val="24"/>
          <w:szCs w:val="24"/>
          <w:lang w:val="en-US" w:eastAsia="zh-CN"/>
        </w:rPr>
        <w:t>年度</w:t>
      </w:r>
      <w:r>
        <w:rPr>
          <w:rFonts w:hint="eastAsia" w:asciiTheme="minorEastAsia" w:hAnsiTheme="minorEastAsia" w:eastAsiaTheme="minorEastAsia" w:cstheme="minorEastAsia"/>
          <w:sz w:val="24"/>
          <w:szCs w:val="24"/>
        </w:rPr>
        <w:t>金额：人民币（大写）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）的投标总报价进行投标。</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含税</w:t>
      </w:r>
      <w:r>
        <w:rPr>
          <w:rFonts w:hint="eastAsia" w:asciiTheme="minorEastAsia" w:hAnsiTheme="minorEastAsia" w:eastAsiaTheme="minorEastAsia" w:cstheme="minorEastAsia"/>
          <w:sz w:val="24"/>
          <w:szCs w:val="24"/>
          <w:lang w:val="en-US" w:eastAsia="zh-CN"/>
        </w:rPr>
        <w:t>年度</w:t>
      </w:r>
      <w:r>
        <w:rPr>
          <w:rFonts w:hint="eastAsia" w:asciiTheme="minorEastAsia" w:hAnsiTheme="minorEastAsia" w:eastAsiaTheme="minorEastAsia" w:cstheme="minorEastAsia"/>
          <w:sz w:val="24"/>
          <w:szCs w:val="24"/>
        </w:rPr>
        <w:t>金额：人民币（大写）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），税率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明细详见《附件四-</w:t>
      </w:r>
      <w:r>
        <w:rPr>
          <w:rFonts w:hint="eastAsia" w:asciiTheme="minorEastAsia" w:hAnsiTheme="minorEastAsia" w:eastAsiaTheme="minorEastAsia" w:cstheme="minorEastAsia"/>
          <w:sz w:val="24"/>
          <w:szCs w:val="24"/>
          <w:highlight w:val="none"/>
          <w:lang w:val="en-US" w:eastAsia="zh-CN"/>
        </w:rPr>
        <w:t>重庆汽车物业服务项目报价明细</w:t>
      </w:r>
      <w:r>
        <w:rPr>
          <w:rFonts w:hint="eastAsia" w:asciiTheme="minorEastAsia" w:hAnsiTheme="minorEastAsia" w:eastAsiaTheme="minorEastAsia" w:cstheme="minorEastAsia"/>
          <w:sz w:val="24"/>
          <w:szCs w:val="24"/>
          <w:highlight w:val="none"/>
        </w:rPr>
        <w:t>》。</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.我方承诺在投标有效期内不修改、撤销投标文件。</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.如我方中标：</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（1）我方承诺在规定的期限内与你方签订合同。</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（2）我方承诺在合同约定的期限内保质保量的完成相应工作。</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．我方在此声明，所递交的投标文件及有关资料内容完整、真实和准确。</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4"/>
        </w:rPr>
        <w:t>（其他补充说明）。</w:t>
      </w:r>
    </w:p>
    <w:p>
      <w:pPr>
        <w:spacing w:line="360" w:lineRule="auto"/>
        <w:ind w:firstLine="424" w:firstLineChars="177"/>
        <w:rPr>
          <w:rFonts w:hint="eastAsia" w:asciiTheme="minorEastAsia" w:hAnsiTheme="minorEastAsia" w:eastAsiaTheme="minorEastAsia" w:cstheme="minorEastAsia"/>
          <w:sz w:val="24"/>
          <w:szCs w:val="24"/>
        </w:rPr>
      </w:pPr>
    </w:p>
    <w:p>
      <w:pPr>
        <w:spacing w:line="360" w:lineRule="auto"/>
        <w:ind w:firstLine="480"/>
        <w:rPr>
          <w:rFonts w:hint="eastAsia" w:asciiTheme="minorEastAsia" w:hAnsiTheme="minorEastAsia" w:eastAsiaTheme="minorEastAsia" w:cstheme="minorEastAsia"/>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投  标  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 xml:space="preserve">（盖单位章） </w:t>
      </w:r>
    </w:p>
    <w:p>
      <w:pPr>
        <w:tabs>
          <w:tab w:val="left" w:pos="7740"/>
          <w:tab w:val="left" w:pos="7800"/>
          <w:tab w:val="left" w:pos="830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法定代表或授权代表：</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u w:val="single"/>
        </w:rPr>
        <w:tab/>
      </w:r>
      <w:r>
        <w:rPr>
          <w:rFonts w:hint="eastAsia" w:asciiTheme="minorEastAsia" w:hAnsiTheme="minorEastAsia" w:eastAsiaTheme="minorEastAsia" w:cstheme="minorEastAsia"/>
          <w:snapToGrid w:val="0"/>
          <w:kern w:val="0"/>
          <w:sz w:val="24"/>
          <w:szCs w:val="24"/>
        </w:rPr>
        <w:t xml:space="preserve">（签字） </w:t>
      </w:r>
    </w:p>
    <w:p>
      <w:pPr>
        <w:tabs>
          <w:tab w:val="left" w:pos="7755"/>
          <w:tab w:val="left" w:pos="876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地址：</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网址：</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电话：</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hint="eastAsia" w:asciiTheme="minorEastAsia" w:hAnsiTheme="minorEastAsia" w:eastAsiaTheme="minorEastAsia" w:cstheme="minorEastAsia"/>
          <w:snapToGrid w:val="0"/>
          <w:kern w:val="0"/>
          <w:sz w:val="24"/>
          <w:szCs w:val="24"/>
          <w:u w:val="single"/>
        </w:rPr>
      </w:pPr>
      <w:r>
        <w:rPr>
          <w:rFonts w:hint="eastAsia" w:asciiTheme="minorEastAsia" w:hAnsiTheme="minorEastAsia" w:eastAsiaTheme="minorEastAsia" w:cstheme="minorEastAsia"/>
          <w:snapToGrid w:val="0"/>
          <w:kern w:val="0"/>
          <w:sz w:val="24"/>
          <w:szCs w:val="24"/>
        </w:rPr>
        <w:t>邮政编码：</w:t>
      </w:r>
      <w:r>
        <w:rPr>
          <w:rFonts w:hint="eastAsia" w:asciiTheme="minorEastAsia" w:hAnsiTheme="minorEastAsia" w:eastAsiaTheme="minorEastAsia" w:cstheme="minorEastAsia"/>
          <w:snapToGrid w:val="0"/>
          <w:kern w:val="0"/>
          <w:sz w:val="24"/>
          <w:szCs w:val="24"/>
          <w:u w:val="single"/>
        </w:rPr>
        <w:tab/>
      </w:r>
    </w:p>
    <w:p>
      <w:pPr>
        <w:spacing w:line="360" w:lineRule="auto"/>
        <w:ind w:firstLine="237" w:firstLineChars="99"/>
        <w:jc w:val="center"/>
        <w:rPr>
          <w:rStyle w:val="224"/>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napToGrid w:val="0"/>
          <w:kern w:val="0"/>
          <w:sz w:val="24"/>
          <w:szCs w:val="24"/>
          <w:u w:val="single"/>
          <w:lang w:val="en-US" w:eastAsia="zh-CN"/>
        </w:rPr>
        <w:t>2025</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年</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rPr>
        <w:t>月</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rPr>
        <w:t>日</w:t>
      </w:r>
    </w:p>
    <w:p>
      <w:pPr>
        <w:spacing w:line="360" w:lineRule="auto"/>
        <w:ind w:firstLine="278" w:firstLineChars="99"/>
        <w:jc w:val="center"/>
        <w:rPr>
          <w:rStyle w:val="224"/>
          <w:rFonts w:hint="eastAsia" w:asciiTheme="minorEastAsia" w:hAnsiTheme="minorEastAsia" w:eastAsiaTheme="minorEastAsia" w:cstheme="minorEastAsia"/>
          <w:b/>
          <w:bCs/>
          <w:sz w:val="28"/>
          <w:szCs w:val="28"/>
        </w:rPr>
      </w:pPr>
      <w:r>
        <w:rPr>
          <w:rStyle w:val="224"/>
          <w:rFonts w:hint="eastAsia" w:asciiTheme="minorEastAsia" w:hAnsiTheme="minorEastAsia" w:eastAsiaTheme="minorEastAsia" w:cstheme="minorEastAsia"/>
          <w:b/>
          <w:bCs/>
          <w:sz w:val="28"/>
          <w:szCs w:val="28"/>
        </w:rPr>
        <w:br w:type="page"/>
      </w:r>
    </w:p>
    <w:bookmarkEnd w:id="10"/>
    <w:bookmarkEnd w:id="11"/>
    <w:p>
      <w:pPr>
        <w:widowControl/>
        <w:ind w:firstLine="482"/>
        <w:jc w:val="left"/>
        <w:rPr>
          <w:rFonts w:hint="eastAsia" w:asciiTheme="minorEastAsia" w:hAnsiTheme="minorEastAsia" w:eastAsiaTheme="minorEastAsia" w:cstheme="minorEastAsia"/>
          <w:b/>
          <w:sz w:val="24"/>
          <w:szCs w:val="24"/>
        </w:rPr>
        <w:sectPr>
          <w:headerReference r:id="rId3" w:type="default"/>
          <w:footerReference r:id="rId4" w:type="default"/>
          <w:type w:val="nextColumn"/>
          <w:pgSz w:w="11906" w:h="16838"/>
          <w:pgMar w:top="1134" w:right="964" w:bottom="862" w:left="964" w:header="737" w:footer="573" w:gutter="0"/>
          <w:cols w:space="720" w:num="1"/>
          <w:docGrid w:linePitch="312" w:charSpace="0"/>
        </w:sectPr>
      </w:pPr>
      <w:bookmarkStart w:id="12" w:name="_Toc11362"/>
      <w:bookmarkStart w:id="13" w:name="_Toc131406266"/>
      <w:bookmarkStart w:id="14" w:name="_Toc130483862"/>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附件四：</w:t>
      </w:r>
      <w:r>
        <w:rPr>
          <w:rFonts w:hint="eastAsia" w:asciiTheme="minorEastAsia" w:hAnsiTheme="minorEastAsia" w:eastAsiaTheme="minorEastAsia" w:cstheme="minorEastAsia"/>
          <w:b/>
          <w:bCs/>
          <w:sz w:val="24"/>
          <w:szCs w:val="24"/>
          <w:highlight w:val="none"/>
          <w:lang w:val="en-US" w:eastAsia="zh-CN"/>
        </w:rPr>
        <w:t>重庆汽车物业服务项目</w:t>
      </w:r>
      <w:r>
        <w:rPr>
          <w:rFonts w:hint="eastAsia" w:asciiTheme="minorEastAsia" w:hAnsiTheme="minorEastAsia" w:eastAsiaTheme="minorEastAsia" w:cstheme="minorEastAsia"/>
          <w:b/>
          <w:color w:val="auto"/>
          <w:sz w:val="24"/>
          <w:szCs w:val="24"/>
          <w:highlight w:val="none"/>
          <w:lang w:val="en-US" w:eastAsia="zh-CN"/>
        </w:rPr>
        <w:t>报价明细（投标人须提供保安服务相关的工具设备）</w:t>
      </w:r>
    </w:p>
    <w:tbl>
      <w:tblPr>
        <w:tblStyle w:val="51"/>
        <w:tblW w:w="5205" w:type="pct"/>
        <w:tblInd w:w="0" w:type="dxa"/>
        <w:tblLayout w:type="fixed"/>
        <w:tblCellMar>
          <w:top w:w="0" w:type="dxa"/>
          <w:left w:w="108" w:type="dxa"/>
          <w:bottom w:w="0" w:type="dxa"/>
          <w:right w:w="108" w:type="dxa"/>
        </w:tblCellMar>
      </w:tblPr>
      <w:tblGrid>
        <w:gridCol w:w="835"/>
        <w:gridCol w:w="2414"/>
        <w:gridCol w:w="4388"/>
        <w:gridCol w:w="786"/>
        <w:gridCol w:w="1832"/>
        <w:gridCol w:w="1500"/>
        <w:gridCol w:w="3638"/>
      </w:tblGrid>
      <w:tr>
        <w:tblPrEx>
          <w:tblCellMar>
            <w:top w:w="0" w:type="dxa"/>
            <w:left w:w="108" w:type="dxa"/>
            <w:bottom w:w="0" w:type="dxa"/>
            <w:right w:w="108" w:type="dxa"/>
          </w:tblCellMar>
        </w:tblPrEx>
        <w:trPr>
          <w:trHeight w:val="300" w:hRule="atLeast"/>
        </w:trPr>
        <w:tc>
          <w:tcPr>
            <w:tcW w:w="271" w:type="pct"/>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w:t>
            </w:r>
          </w:p>
        </w:tc>
        <w:tc>
          <w:tcPr>
            <w:tcW w:w="784"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岗位</w:t>
            </w:r>
          </w:p>
        </w:tc>
        <w:tc>
          <w:tcPr>
            <w:tcW w:w="1425"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区域及要求</w:t>
            </w:r>
          </w:p>
        </w:tc>
        <w:tc>
          <w:tcPr>
            <w:tcW w:w="255"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人数</w:t>
            </w:r>
          </w:p>
        </w:tc>
        <w:tc>
          <w:tcPr>
            <w:tcW w:w="595"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val="en-US" w:eastAsia="zh-CN" w:bidi="ar"/>
              </w:rPr>
              <w:t>不含税</w:t>
            </w:r>
            <w:r>
              <w:rPr>
                <w:rFonts w:hint="eastAsia" w:ascii="宋体" w:hAnsi="宋体" w:eastAsia="宋体" w:cs="宋体"/>
                <w:b w:val="0"/>
                <w:bCs w:val="0"/>
                <w:color w:val="auto"/>
                <w:kern w:val="0"/>
                <w:sz w:val="22"/>
                <w:szCs w:val="22"/>
                <w:highlight w:val="none"/>
                <w:lang w:bidi="ar"/>
              </w:rPr>
              <w:t>单价</w:t>
            </w:r>
          </w:p>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（元/人/月）</w:t>
            </w:r>
          </w:p>
        </w:tc>
        <w:tc>
          <w:tcPr>
            <w:tcW w:w="487"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val="en-US" w:eastAsia="zh-CN" w:bidi="ar"/>
              </w:rPr>
              <w:t>不含税</w:t>
            </w:r>
            <w:r>
              <w:rPr>
                <w:rFonts w:hint="eastAsia" w:ascii="宋体" w:hAnsi="宋体" w:eastAsia="宋体" w:cs="宋体"/>
                <w:b w:val="0"/>
                <w:bCs w:val="0"/>
                <w:color w:val="auto"/>
                <w:kern w:val="0"/>
                <w:sz w:val="22"/>
                <w:szCs w:val="22"/>
                <w:highlight w:val="none"/>
                <w:lang w:bidi="ar"/>
              </w:rPr>
              <w:t>小计(元/月）</w:t>
            </w:r>
          </w:p>
        </w:tc>
        <w:tc>
          <w:tcPr>
            <w:tcW w:w="1181"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备注</w:t>
            </w:r>
          </w:p>
        </w:tc>
      </w:tr>
      <w:tr>
        <w:tblPrEx>
          <w:tblCellMar>
            <w:top w:w="0" w:type="dxa"/>
            <w:left w:w="108" w:type="dxa"/>
            <w:bottom w:w="0" w:type="dxa"/>
            <w:right w:w="108" w:type="dxa"/>
          </w:tblCellMar>
        </w:tblPrEx>
        <w:trPr>
          <w:trHeight w:val="201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784"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试制车间保洁、商品停车场及正大门会议室2个卫生间、员工停车场、厂区正大门</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办公区域地面、厕所、茶水间（开水器表面清洗）、公共区域、正大门会议室、正大门及商品停车场2个卫生间、员工通道打卡机、正大门前广场、员工停车场、生活垃圾厢，门窗及外墙</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i w:val="0"/>
                <w:iCs w:val="0"/>
                <w:color w:val="000000"/>
                <w:kern w:val="0"/>
                <w:sz w:val="22"/>
                <w:szCs w:val="22"/>
                <w:u w:val="none"/>
                <w:lang w:val="en-US" w:eastAsia="zh-CN" w:bidi="ar"/>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二楼地毯一个月清洗一次，外墙玻璃一季度清洗一次，招标人上班时间必须时刻有中标方作业人员，由中标保洁公司安排人员通知园林办运输垃圾车厢、并做好记录及运输单据回收、每月定期交至招标人。</w:t>
            </w:r>
          </w:p>
        </w:tc>
      </w:tr>
      <w:tr>
        <w:tblPrEx>
          <w:tblCellMar>
            <w:top w:w="0" w:type="dxa"/>
            <w:left w:w="108" w:type="dxa"/>
            <w:bottom w:w="0" w:type="dxa"/>
            <w:right w:w="108" w:type="dxa"/>
          </w:tblCellMar>
        </w:tblPrEx>
        <w:trPr>
          <w:trHeight w:val="1155"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总装车间保洁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会议室（包括洗漱茶杯等会议用品）、单间办公室、厕所、公共区域、茶水间（开水器表面清洗）、销售库房厕所、食堂厕所、物流库房厕所等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i w:val="0"/>
                <w:iCs w:val="0"/>
                <w:color w:val="000000"/>
                <w:kern w:val="0"/>
                <w:sz w:val="22"/>
                <w:szCs w:val="22"/>
                <w:u w:val="none"/>
                <w:lang w:val="en-US" w:eastAsia="zh-CN" w:bidi="ar"/>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w:t>
            </w:r>
          </w:p>
        </w:tc>
      </w:tr>
      <w:tr>
        <w:tblPrEx>
          <w:tblCellMar>
            <w:top w:w="0" w:type="dxa"/>
            <w:left w:w="108" w:type="dxa"/>
            <w:bottom w:w="0" w:type="dxa"/>
            <w:right w:w="108" w:type="dxa"/>
          </w:tblCellMar>
        </w:tblPrEx>
        <w:trPr>
          <w:trHeight w:val="87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冲压车间保洁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会议室（包括洗漱茶杯等会议用品）、单间办公室、厕所、公共区域、茶水间（开水器表面清洗）等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color w:val="000000"/>
                <w:sz w:val="24"/>
                <w:szCs w:val="24"/>
                <w:lang w:eastAsia="zh-CN"/>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w:t>
            </w:r>
          </w:p>
        </w:tc>
      </w:tr>
      <w:tr>
        <w:tblPrEx>
          <w:tblCellMar>
            <w:top w:w="0" w:type="dxa"/>
            <w:left w:w="108" w:type="dxa"/>
            <w:bottom w:w="0" w:type="dxa"/>
            <w:right w:w="108" w:type="dxa"/>
          </w:tblCellMar>
        </w:tblPrEx>
        <w:trPr>
          <w:trHeight w:val="87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焊接车间保洁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会议室（包括洗漱茶杯等会议用品）、单间办公室、厕所、公共区域、茶水间（开水器表面清洗）等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color w:val="000000"/>
                <w:sz w:val="24"/>
                <w:szCs w:val="24"/>
                <w:lang w:eastAsia="zh-CN"/>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w:t>
            </w:r>
          </w:p>
        </w:tc>
      </w:tr>
      <w:tr>
        <w:tblPrEx>
          <w:tblCellMar>
            <w:top w:w="0" w:type="dxa"/>
            <w:left w:w="108" w:type="dxa"/>
            <w:bottom w:w="0" w:type="dxa"/>
            <w:right w:w="108" w:type="dxa"/>
          </w:tblCellMar>
        </w:tblPrEx>
        <w:trPr>
          <w:trHeight w:val="585"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焊接二期车间保洁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厕所、公共区域、茶水间（开水器表面清洗）等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color w:val="000000"/>
                <w:sz w:val="24"/>
                <w:szCs w:val="24"/>
                <w:lang w:eastAsia="zh-CN"/>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87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涂装车间</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会议室（包括洗漱茶杯等会议用品）、单间办公室、厕所、公共区域、茶水间（开水器表面清洗）等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color w:val="000000"/>
                <w:sz w:val="24"/>
                <w:szCs w:val="24"/>
                <w:lang w:eastAsia="zh-CN"/>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w:t>
            </w:r>
          </w:p>
        </w:tc>
      </w:tr>
      <w:tr>
        <w:tblPrEx>
          <w:tblCellMar>
            <w:top w:w="0" w:type="dxa"/>
            <w:left w:w="108" w:type="dxa"/>
            <w:bottom w:w="0" w:type="dxa"/>
            <w:right w:w="108" w:type="dxa"/>
          </w:tblCellMar>
        </w:tblPrEx>
        <w:trPr>
          <w:trHeight w:val="1155"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宿舍管理员</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员工水、电费充值，员工入、退宿办理，宿舍公共区域电器合理使用，宿舍物资合理分配、活动室设施管理、宿舍设施及时报修、宿舍检查等宿舍管理工作。</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空宿舍保持干净、设备完整，每周检查两次</w:t>
            </w:r>
          </w:p>
        </w:tc>
      </w:tr>
      <w:tr>
        <w:tblPrEx>
          <w:tblCellMar>
            <w:top w:w="0" w:type="dxa"/>
            <w:left w:w="108" w:type="dxa"/>
            <w:bottom w:w="0" w:type="dxa"/>
            <w:right w:w="108" w:type="dxa"/>
          </w:tblCellMar>
        </w:tblPrEx>
        <w:trPr>
          <w:trHeight w:val="144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宿舍保洁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宿舍公共区域、活动室、茶水间（开水器表面清洗）、倒班楼周边、倒班楼及倒班楼至冲压车间道路、足球场、篮球场、倒班楼空房间/加班公用房清洁及宿舍楼楼顶等其它区域管理。</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包括服务范围内的玻璃等所有区域，空宿舍保持干净、设备完整</w:t>
            </w:r>
          </w:p>
        </w:tc>
      </w:tr>
      <w:tr>
        <w:tblPrEx>
          <w:tblCellMar>
            <w:top w:w="0" w:type="dxa"/>
            <w:left w:w="108" w:type="dxa"/>
            <w:bottom w:w="0" w:type="dxa"/>
            <w:right w:w="108" w:type="dxa"/>
          </w:tblCellMar>
        </w:tblPrEx>
        <w:trPr>
          <w:trHeight w:val="87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道路保洁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全厂公共区域道路（包括道路垃圾桶倾倒）、停车场、食堂周边道路、公司大门前广场，前大门水池清洗。</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555" w:hRule="atLeast"/>
        </w:trPr>
        <w:tc>
          <w:tcPr>
            <w:tcW w:w="271" w:type="pct"/>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784" w:type="pct"/>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维修工</w:t>
            </w:r>
          </w:p>
        </w:tc>
        <w:tc>
          <w:tcPr>
            <w:tcW w:w="1425" w:type="pct"/>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公司员工宿舍、办公区域、厕所等处的水、电、办公家具等日常维修。</w:t>
            </w:r>
          </w:p>
        </w:tc>
        <w:tc>
          <w:tcPr>
            <w:tcW w:w="255" w:type="pct"/>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要求持有低压电工证</w:t>
            </w:r>
          </w:p>
        </w:tc>
      </w:tr>
      <w:tr>
        <w:tblPrEx>
          <w:tblCellMar>
            <w:top w:w="0" w:type="dxa"/>
            <w:left w:w="108" w:type="dxa"/>
            <w:bottom w:w="0" w:type="dxa"/>
            <w:right w:w="108" w:type="dxa"/>
          </w:tblCellMar>
        </w:tblPrEx>
        <w:trPr>
          <w:trHeight w:val="427"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sz w:val="22"/>
                <w:szCs w:val="22"/>
                <w:highlight w:val="none"/>
              </w:rPr>
            </w:pPr>
            <w:r>
              <w:rPr>
                <w:rFonts w:hint="eastAsia" w:ascii="宋体" w:hAnsi="宋体" w:eastAsia="宋体" w:cs="宋体"/>
                <w:b/>
                <w:bCs/>
                <w:color w:val="000000"/>
                <w:sz w:val="24"/>
                <w:szCs w:val="24"/>
              </w:rPr>
              <w:t>其他服务</w:t>
            </w:r>
            <w:r>
              <w:rPr>
                <w:rFonts w:hint="eastAsia" w:ascii="宋体" w:hAnsi="宋体" w:eastAsia="宋体" w:cs="宋体"/>
                <w:b/>
                <w:bCs/>
                <w:color w:val="000000"/>
                <w:sz w:val="24"/>
                <w:szCs w:val="24"/>
                <w:lang w:eastAsia="zh-CN"/>
              </w:rPr>
              <w:t>：</w:t>
            </w:r>
            <w:r>
              <w:rPr>
                <w:rFonts w:hint="eastAsia" w:ascii="宋体" w:hAnsi="宋体" w:eastAsia="宋体" w:cs="宋体"/>
                <w:color w:val="000000"/>
                <w:sz w:val="24"/>
                <w:szCs w:val="24"/>
              </w:rPr>
              <w:t>1.提供</w:t>
            </w:r>
            <w:r>
              <w:rPr>
                <w:rFonts w:hint="eastAsia" w:ascii="宋体" w:hAnsi="宋体" w:eastAsia="宋体" w:cs="宋体"/>
                <w:color w:val="000000"/>
                <w:sz w:val="24"/>
                <w:szCs w:val="24"/>
                <w:lang w:val="en-US" w:eastAsia="zh-CN"/>
              </w:rPr>
              <w:t>试制车间</w:t>
            </w:r>
            <w:r>
              <w:rPr>
                <w:rFonts w:hint="eastAsia" w:ascii="宋体" w:hAnsi="宋体" w:eastAsia="宋体" w:cs="宋体"/>
                <w:color w:val="000000"/>
                <w:sz w:val="24"/>
                <w:szCs w:val="24"/>
              </w:rPr>
              <w:t>厕所</w:t>
            </w:r>
            <w:r>
              <w:rPr>
                <w:rFonts w:hint="eastAsia" w:ascii="宋体" w:hAnsi="宋体" w:eastAsia="宋体" w:cs="宋体"/>
                <w:color w:val="000000"/>
                <w:sz w:val="24"/>
                <w:szCs w:val="24"/>
                <w:lang w:val="en-US" w:eastAsia="zh-CN"/>
              </w:rPr>
              <w:t>及洗手</w:t>
            </w:r>
            <w:r>
              <w:rPr>
                <w:rFonts w:hint="eastAsia" w:ascii="宋体" w:hAnsi="宋体" w:eastAsia="宋体" w:cs="宋体"/>
                <w:color w:val="000000"/>
                <w:sz w:val="24"/>
                <w:szCs w:val="24"/>
              </w:rPr>
              <w:t>用纸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2.提供场内垃圾清运车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3.每年免费清洗一次办公区域空调内网（试制办公区域）。</w:t>
            </w:r>
          </w:p>
        </w:tc>
      </w:tr>
      <w:tr>
        <w:tblPrEx>
          <w:tblCellMar>
            <w:top w:w="0" w:type="dxa"/>
            <w:left w:w="108" w:type="dxa"/>
            <w:bottom w:w="0" w:type="dxa"/>
            <w:right w:w="108" w:type="dxa"/>
          </w:tblCellMar>
        </w:tblPrEx>
        <w:trPr>
          <w:trHeight w:val="427" w:hRule="atLeast"/>
        </w:trPr>
        <w:tc>
          <w:tcPr>
            <w:tcW w:w="2480"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不含税月度</w:t>
            </w:r>
            <w:r>
              <w:rPr>
                <w:rFonts w:hint="eastAsia" w:ascii="宋体" w:hAnsi="宋体" w:eastAsia="宋体" w:cs="宋体"/>
                <w:color w:val="auto"/>
                <w:kern w:val="0"/>
                <w:sz w:val="22"/>
                <w:szCs w:val="22"/>
                <w:highlight w:val="none"/>
                <w:lang w:bidi="ar"/>
              </w:rPr>
              <w:t>保洁等小计（元/月）</w:t>
            </w:r>
          </w:p>
        </w:tc>
        <w:tc>
          <w:tcPr>
            <w:tcW w:w="2519"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72" w:hRule="atLeast"/>
        </w:trPr>
        <w:tc>
          <w:tcPr>
            <w:tcW w:w="2480"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不含税年度</w:t>
            </w:r>
            <w:r>
              <w:rPr>
                <w:rFonts w:hint="eastAsia" w:ascii="宋体" w:hAnsi="宋体" w:eastAsia="宋体" w:cs="宋体"/>
                <w:color w:val="auto"/>
                <w:kern w:val="0"/>
                <w:sz w:val="22"/>
                <w:szCs w:val="22"/>
                <w:highlight w:val="none"/>
                <w:lang w:bidi="ar"/>
              </w:rPr>
              <w:t>保洁等</w:t>
            </w:r>
            <w:r>
              <w:rPr>
                <w:rFonts w:hint="eastAsia" w:ascii="宋体" w:hAnsi="宋体" w:eastAsia="宋体" w:cs="宋体"/>
                <w:color w:val="auto"/>
                <w:kern w:val="0"/>
                <w:sz w:val="22"/>
                <w:szCs w:val="22"/>
                <w:highlight w:val="none"/>
                <w:lang w:val="en-US" w:eastAsia="zh-CN" w:bidi="ar"/>
              </w:rPr>
              <w:t>小计</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元/</w:t>
            </w:r>
            <w:r>
              <w:rPr>
                <w:rFonts w:hint="eastAsia" w:ascii="宋体" w:hAnsi="宋体" w:eastAsia="宋体" w:cs="宋体"/>
                <w:color w:val="auto"/>
                <w:kern w:val="0"/>
                <w:sz w:val="22"/>
                <w:szCs w:val="22"/>
                <w:highlight w:val="none"/>
                <w:lang w:val="en-US" w:eastAsia="zh-CN" w:bidi="ar"/>
              </w:rPr>
              <w:t>年（12个月</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w:t>
            </w:r>
          </w:p>
        </w:tc>
        <w:tc>
          <w:tcPr>
            <w:tcW w:w="2519"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rPr>
            </w:pPr>
          </w:p>
        </w:tc>
      </w:tr>
    </w:tbl>
    <w:p>
      <w:pPr>
        <w:widowControl/>
        <w:snapToGrid w:val="0"/>
        <w:spacing w:line="360" w:lineRule="auto"/>
        <w:ind w:firstLine="912" w:firstLineChars="0"/>
        <w:jc w:val="left"/>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ind w:firstLine="482"/>
        <w:rPr>
          <w:rFonts w:hint="eastAsia" w:asciiTheme="minorEastAsia" w:hAnsiTheme="minorEastAsia" w:eastAsiaTheme="minorEastAsia" w:cstheme="minorEastAsia"/>
          <w:b/>
          <w:sz w:val="24"/>
          <w:szCs w:val="24"/>
        </w:rPr>
        <w:sectPr>
          <w:pgSz w:w="16838" w:h="11906" w:orient="landscape"/>
          <w:pgMar w:top="1134" w:right="1134" w:bottom="1134" w:left="1134" w:header="737" w:footer="573" w:gutter="0"/>
          <w:paperSrc/>
          <w:cols w:space="0" w:num="1"/>
          <w:rtlGutter w:val="0"/>
          <w:docGrid w:linePitch="312" w:charSpace="0"/>
        </w:sectPr>
      </w:pP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附件五   投标保证金</w:t>
      </w:r>
      <w:bookmarkEnd w:id="12"/>
      <w:bookmarkEnd w:id="13"/>
      <w:bookmarkEnd w:id="14"/>
      <w:r>
        <w:rPr>
          <w:rFonts w:hint="eastAsia" w:asciiTheme="minorEastAsia" w:hAnsiTheme="minorEastAsia" w:eastAsiaTheme="minorEastAsia" w:cstheme="minorEastAsia"/>
          <w:b/>
          <w:sz w:val="24"/>
          <w:szCs w:val="24"/>
        </w:rPr>
        <w:t>退还说明</w:t>
      </w:r>
    </w:p>
    <w:p>
      <w:pPr>
        <w:pStyle w:val="223"/>
        <w:ind w:firstLine="723"/>
        <w:rPr>
          <w:rFonts w:hint="eastAsia" w:asciiTheme="minorEastAsia" w:hAnsiTheme="minorEastAsia" w:eastAsiaTheme="minorEastAsia" w:cstheme="minorEastAsia"/>
          <w:b/>
          <w:i/>
          <w:sz w:val="36"/>
        </w:rPr>
      </w:pPr>
    </w:p>
    <w:p>
      <w:pPr>
        <w:pStyle w:val="223"/>
        <w:ind w:firstLine="723"/>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投标保证金退还说明</w:t>
      </w:r>
    </w:p>
    <w:p>
      <w:pPr>
        <w:pStyle w:val="223"/>
        <w:rPr>
          <w:rFonts w:hint="eastAsia" w:asciiTheme="minorEastAsia" w:hAnsiTheme="minorEastAsia" w:eastAsiaTheme="minorEastAsia" w:cstheme="minorEastAsia"/>
        </w:rPr>
      </w:pPr>
    </w:p>
    <w:p>
      <w:pPr>
        <w:pStyle w:val="223"/>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重汽（重庆）轻型汽车有限公司：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我公司参与贵公司组织的“ </w:t>
      </w:r>
      <w:r>
        <w:rPr>
          <w:rFonts w:hint="eastAsia" w:asciiTheme="minorEastAsia" w:hAnsiTheme="minorEastAsia" w:eastAsiaTheme="minorEastAsia" w:cstheme="minorEastAsia"/>
          <w:b/>
          <w:bCs/>
          <w:u w:val="single"/>
          <w:lang w:eastAsia="zh-CN"/>
        </w:rPr>
        <w:t>重庆汽车物业服务项目</w:t>
      </w:r>
      <w:r>
        <w:rPr>
          <w:rFonts w:hint="eastAsia" w:asciiTheme="minorEastAsia" w:hAnsiTheme="minorEastAsia" w:eastAsiaTheme="minorEastAsia" w:cstheme="minorEastAsia"/>
        </w:rPr>
        <w:t>”投标的有关活动，并缴纳了投标保证金</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000元（</w:t>
      </w:r>
      <w:r>
        <w:rPr>
          <w:rFonts w:hint="eastAsia" w:asciiTheme="minorEastAsia" w:hAnsiTheme="minorEastAsia" w:eastAsiaTheme="minorEastAsia" w:cstheme="minorEastAsia"/>
          <w:lang w:val="en-US" w:eastAsia="zh-CN"/>
        </w:rPr>
        <w:t>人民币</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lang w:val="en-US" w:eastAsia="zh-CN"/>
        </w:rPr>
        <w:t>伍仟</w:t>
      </w:r>
      <w:r>
        <w:rPr>
          <w:rFonts w:hint="eastAsia" w:asciiTheme="minorEastAsia" w:hAnsiTheme="minorEastAsia" w:eastAsiaTheme="minorEastAsia" w:cstheme="minorEastAsia"/>
        </w:rPr>
        <w:t xml:space="preserve">元整）。本次投标结束后，请将投标保证金退回我公司以下账号。 </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bookmarkStart w:id="15" w:name="_GoBack"/>
      <w:bookmarkEnd w:id="15"/>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公司名称：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纳税人识别号：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地址：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开户行：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银行帐号：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银行行号：</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特此说明！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ind w:right="19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申 请 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投标人全称）</w:t>
      </w:r>
      <w:r>
        <w:rPr>
          <w:rFonts w:hint="eastAsia" w:asciiTheme="minorEastAsia" w:hAnsiTheme="minorEastAsia" w:eastAsiaTheme="minorEastAsia" w:cstheme="minorEastAsia"/>
        </w:rPr>
        <w:t>：</w:t>
      </w:r>
    </w:p>
    <w:p>
      <w:pPr>
        <w:pStyle w:val="223"/>
        <w:ind w:right="1920"/>
        <w:jc w:val="center"/>
        <w:rPr>
          <w:rFonts w:hint="eastAsia" w:asciiTheme="minorEastAsia" w:hAnsiTheme="minorEastAsia" w:eastAsiaTheme="minorEastAsia" w:cstheme="minorEastAsia"/>
          <w:u w:val="none"/>
        </w:rPr>
      </w:pPr>
    </w:p>
    <w:p>
      <w:pPr>
        <w:pStyle w:val="223"/>
        <w:ind w:right="960"/>
        <w:jc w:val="center"/>
        <w:rPr>
          <w:rFonts w:hint="eastAsia" w:asciiTheme="minorEastAsia" w:hAnsiTheme="minorEastAsia" w:eastAsiaTheme="minorEastAsia" w:cstheme="minorEastAsia"/>
          <w:b/>
          <w:snapToGrid/>
        </w:rPr>
      </w:pP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u w:val="none"/>
        </w:rPr>
        <w:t xml:space="preserve"> </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u w:val="single"/>
          <w:lang w:val="en-US" w:eastAsia="zh-CN"/>
        </w:rPr>
        <w:t>2025</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sectPr>
      <w:pgSz w:w="11906" w:h="16838"/>
      <w:pgMar w:top="1134" w:right="1134" w:bottom="1134" w:left="1134" w:header="737" w:footer="573"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等线"/>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G Times (WN)">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tabs>
        <w:tab w:val="left" w:pos="1785"/>
      </w:tabs>
      <w:ind w:firstLine="360"/>
      <w:jc w:val="center"/>
      <w:rPr>
        <w:rStyle w:val="55"/>
      </w:rPr>
    </w:pPr>
    <w:r>
      <w:fldChar w:fldCharType="begin"/>
    </w:r>
    <w:r>
      <w:rPr>
        <w:rStyle w:val="55"/>
      </w:rPr>
      <w:instrText xml:space="preserve">PAGE  </w:instrText>
    </w:r>
    <w:r>
      <w:fldChar w:fldCharType="separate"/>
    </w:r>
    <w:r>
      <w:rPr>
        <w:rStyle w:val="55"/>
      </w:rPr>
      <w:t>9</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ind w:firstLine="360"/>
      <w:rPr>
        <w:sz w:val="16"/>
      </w:rPr>
    </w:pPr>
    <w:r>
      <w:rPr>
        <w:rFonts w:hint="eastAsia"/>
      </w:rPr>
      <w:t>重汽（重庆）轻型汽车有限公司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7309"/>
    <w:multiLevelType w:val="singleLevel"/>
    <w:tmpl w:val="811D7309"/>
    <w:lvl w:ilvl="0" w:tentative="0">
      <w:start w:val="1"/>
      <w:numFmt w:val="decimal"/>
      <w:lvlText w:val="(%1)"/>
      <w:lvlJc w:val="left"/>
      <w:pPr>
        <w:ind w:left="425" w:hanging="425"/>
      </w:pPr>
      <w:rPr>
        <w:rFonts w:hint="default"/>
      </w:rPr>
    </w:lvl>
  </w:abstractNum>
  <w:abstractNum w:abstractNumId="1">
    <w:nsid w:val="8781F86D"/>
    <w:multiLevelType w:val="singleLevel"/>
    <w:tmpl w:val="8781F86D"/>
    <w:lvl w:ilvl="0" w:tentative="0">
      <w:start w:val="1"/>
      <w:numFmt w:val="decimal"/>
      <w:lvlText w:val="(%1)"/>
      <w:lvlJc w:val="left"/>
      <w:pPr>
        <w:ind w:left="425" w:hanging="425"/>
      </w:pPr>
      <w:rPr>
        <w:rFonts w:hint="default"/>
      </w:rPr>
    </w:lvl>
  </w:abstractNum>
  <w:abstractNum w:abstractNumId="2">
    <w:nsid w:val="D569400B"/>
    <w:multiLevelType w:val="singleLevel"/>
    <w:tmpl w:val="D569400B"/>
    <w:lvl w:ilvl="0" w:tentative="0">
      <w:start w:val="1"/>
      <w:numFmt w:val="decimal"/>
      <w:suff w:val="nothing"/>
      <w:lvlText w:val="%1．"/>
      <w:lvlJc w:val="left"/>
      <w:pPr>
        <w:ind w:left="0" w:firstLine="400"/>
      </w:pPr>
      <w:rPr>
        <w:rFonts w:hint="default"/>
      </w:rPr>
    </w:lvl>
  </w:abstractNum>
  <w:abstractNum w:abstractNumId="3">
    <w:nsid w:val="E21DFFFF"/>
    <w:multiLevelType w:val="singleLevel"/>
    <w:tmpl w:val="E21DFFFF"/>
    <w:lvl w:ilvl="0" w:tentative="0">
      <w:start w:val="1"/>
      <w:numFmt w:val="decimal"/>
      <w:suff w:val="nothing"/>
      <w:lvlText w:val="%1、"/>
      <w:lvlJc w:val="left"/>
    </w:lvl>
  </w:abstractNum>
  <w:abstractNum w:abstractNumId="4">
    <w:nsid w:val="05F4061C"/>
    <w:multiLevelType w:val="multilevel"/>
    <w:tmpl w:val="05F4061C"/>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6DF253D"/>
    <w:multiLevelType w:val="multilevel"/>
    <w:tmpl w:val="16DF253D"/>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296629"/>
    <w:multiLevelType w:val="multilevel"/>
    <w:tmpl w:val="2C296629"/>
    <w:lvl w:ilvl="0" w:tentative="0">
      <w:start w:val="1"/>
      <w:numFmt w:val="decimal"/>
      <w:lvlText w:val="%1."/>
      <w:lvlJc w:val="left"/>
      <w:pPr>
        <w:ind w:left="900" w:hanging="420"/>
      </w:pPr>
      <w:rPr>
        <w:rFonts w:hint="eastAsia"/>
      </w:rPr>
    </w:lvl>
    <w:lvl w:ilvl="1" w:tentative="0">
      <w:start w:val="1"/>
      <w:numFmt w:val="decimal"/>
      <w:lvlText w:val="%2."/>
      <w:lvlJc w:val="left"/>
      <w:pPr>
        <w:ind w:left="1202" w:hanging="720"/>
      </w:pPr>
      <w:rPr>
        <w:rFonts w:hint="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7">
    <w:nsid w:val="36C7309A"/>
    <w:multiLevelType w:val="multilevel"/>
    <w:tmpl w:val="36C7309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2A1005"/>
    <w:multiLevelType w:val="multilevel"/>
    <w:tmpl w:val="3E2A1005"/>
    <w:lvl w:ilvl="0" w:tentative="0">
      <w:start w:val="1"/>
      <w:numFmt w:val="decimal"/>
      <w:lvlText w:val="%1."/>
      <w:lvlJc w:val="left"/>
      <w:pPr>
        <w:ind w:left="900" w:hanging="420"/>
      </w:pPr>
      <w:rPr>
        <w:rFonts w:hint="eastAsia"/>
      </w:rPr>
    </w:lvl>
    <w:lvl w:ilvl="1" w:tentative="0">
      <w:start w:val="1"/>
      <w:numFmt w:val="decimal"/>
      <w:isLgl/>
      <w:lvlText w:val="%1.%2"/>
      <w:lvlJc w:val="left"/>
      <w:pPr>
        <w:ind w:left="1202" w:hanging="720"/>
      </w:pPr>
      <w:rPr>
        <w:rFonts w:hint="default" w:asciiTheme="minorEastAsia" w:hAnsiTheme="minorEastAsia" w:eastAsiaTheme="minor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9">
    <w:nsid w:val="417E3DBA"/>
    <w:multiLevelType w:val="multilevel"/>
    <w:tmpl w:val="417E3DBA"/>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4D870755"/>
    <w:multiLevelType w:val="multilevel"/>
    <w:tmpl w:val="4D870755"/>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9513A74"/>
    <w:multiLevelType w:val="multilevel"/>
    <w:tmpl w:val="59513A74"/>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520D25"/>
    <w:multiLevelType w:val="multilevel"/>
    <w:tmpl w:val="75520D2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623664E"/>
    <w:multiLevelType w:val="multilevel"/>
    <w:tmpl w:val="7623664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7315800"/>
    <w:multiLevelType w:val="multilevel"/>
    <w:tmpl w:val="77315800"/>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CF50DD6"/>
    <w:multiLevelType w:val="multilevel"/>
    <w:tmpl w:val="7CF50DD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2"/>
  </w:num>
  <w:num w:numId="3">
    <w:abstractNumId w:val="15"/>
  </w:num>
  <w:num w:numId="4">
    <w:abstractNumId w:val="8"/>
  </w:num>
  <w:num w:numId="5">
    <w:abstractNumId w:val="0"/>
  </w:num>
  <w:num w:numId="6">
    <w:abstractNumId w:val="6"/>
  </w:num>
  <w:num w:numId="7">
    <w:abstractNumId w:val="3"/>
  </w:num>
  <w:num w:numId="8">
    <w:abstractNumId w:val="11"/>
  </w:num>
  <w:num w:numId="9">
    <w:abstractNumId w:val="14"/>
  </w:num>
  <w:num w:numId="10">
    <w:abstractNumId w:val="1"/>
  </w:num>
  <w:num w:numId="11">
    <w:abstractNumId w:val="4"/>
  </w:num>
  <w:num w:numId="12">
    <w:abstractNumId w:val="7"/>
  </w:num>
  <w:num w:numId="13">
    <w:abstractNumId w:val="5"/>
  </w:num>
  <w:num w:numId="14">
    <w:abstractNumId w:val="1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183C"/>
    <w:rsid w:val="000034D1"/>
    <w:rsid w:val="000035EA"/>
    <w:rsid w:val="000051AC"/>
    <w:rsid w:val="000057B7"/>
    <w:rsid w:val="00005EF2"/>
    <w:rsid w:val="00006E7C"/>
    <w:rsid w:val="0001216B"/>
    <w:rsid w:val="00012DD9"/>
    <w:rsid w:val="0001356E"/>
    <w:rsid w:val="000154DC"/>
    <w:rsid w:val="00016105"/>
    <w:rsid w:val="00016EBC"/>
    <w:rsid w:val="000208C0"/>
    <w:rsid w:val="00020D9D"/>
    <w:rsid w:val="000221BA"/>
    <w:rsid w:val="000229A8"/>
    <w:rsid w:val="00022C4A"/>
    <w:rsid w:val="00023AF8"/>
    <w:rsid w:val="00024807"/>
    <w:rsid w:val="00024C03"/>
    <w:rsid w:val="0002506A"/>
    <w:rsid w:val="00026E24"/>
    <w:rsid w:val="000300AB"/>
    <w:rsid w:val="00030E46"/>
    <w:rsid w:val="00031697"/>
    <w:rsid w:val="0003328B"/>
    <w:rsid w:val="00033873"/>
    <w:rsid w:val="00034C6D"/>
    <w:rsid w:val="00037FCD"/>
    <w:rsid w:val="000400D6"/>
    <w:rsid w:val="00040F60"/>
    <w:rsid w:val="00041C94"/>
    <w:rsid w:val="00044CB4"/>
    <w:rsid w:val="000473F7"/>
    <w:rsid w:val="000506BD"/>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3EA"/>
    <w:rsid w:val="00081EEF"/>
    <w:rsid w:val="0008416F"/>
    <w:rsid w:val="000855A4"/>
    <w:rsid w:val="00085731"/>
    <w:rsid w:val="00086335"/>
    <w:rsid w:val="0008717F"/>
    <w:rsid w:val="00090E18"/>
    <w:rsid w:val="00090EEF"/>
    <w:rsid w:val="00090FE6"/>
    <w:rsid w:val="0009439B"/>
    <w:rsid w:val="000956AD"/>
    <w:rsid w:val="000A0AD7"/>
    <w:rsid w:val="000A2AE6"/>
    <w:rsid w:val="000A2DB9"/>
    <w:rsid w:val="000A3E5C"/>
    <w:rsid w:val="000A7434"/>
    <w:rsid w:val="000A7B57"/>
    <w:rsid w:val="000B0B7C"/>
    <w:rsid w:val="000B2DE5"/>
    <w:rsid w:val="000B4F69"/>
    <w:rsid w:val="000B55C9"/>
    <w:rsid w:val="000D0CD1"/>
    <w:rsid w:val="000D1A07"/>
    <w:rsid w:val="000D2025"/>
    <w:rsid w:val="000D4041"/>
    <w:rsid w:val="000D4B6A"/>
    <w:rsid w:val="000D4D7E"/>
    <w:rsid w:val="000D516A"/>
    <w:rsid w:val="000D5B76"/>
    <w:rsid w:val="000E0745"/>
    <w:rsid w:val="000E2E8D"/>
    <w:rsid w:val="000E36C0"/>
    <w:rsid w:val="000E41D9"/>
    <w:rsid w:val="000E4609"/>
    <w:rsid w:val="000E511C"/>
    <w:rsid w:val="000E5161"/>
    <w:rsid w:val="000E6470"/>
    <w:rsid w:val="000E793B"/>
    <w:rsid w:val="000F0B85"/>
    <w:rsid w:val="000F1F00"/>
    <w:rsid w:val="000F2444"/>
    <w:rsid w:val="000F24FD"/>
    <w:rsid w:val="000F39B7"/>
    <w:rsid w:val="000F39CC"/>
    <w:rsid w:val="000F4892"/>
    <w:rsid w:val="000F6612"/>
    <w:rsid w:val="000F6BB5"/>
    <w:rsid w:val="000F722B"/>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31A7"/>
    <w:rsid w:val="00124D44"/>
    <w:rsid w:val="00127BD4"/>
    <w:rsid w:val="0013029A"/>
    <w:rsid w:val="00131D9A"/>
    <w:rsid w:val="00133BEC"/>
    <w:rsid w:val="001341AB"/>
    <w:rsid w:val="00134C4E"/>
    <w:rsid w:val="0013763B"/>
    <w:rsid w:val="00137FE1"/>
    <w:rsid w:val="00140F66"/>
    <w:rsid w:val="0014272A"/>
    <w:rsid w:val="001439A4"/>
    <w:rsid w:val="00144987"/>
    <w:rsid w:val="0014520D"/>
    <w:rsid w:val="0014669E"/>
    <w:rsid w:val="00147CD9"/>
    <w:rsid w:val="00154B2B"/>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876B0"/>
    <w:rsid w:val="00193C83"/>
    <w:rsid w:val="00194697"/>
    <w:rsid w:val="0019620A"/>
    <w:rsid w:val="001962F4"/>
    <w:rsid w:val="00197BC5"/>
    <w:rsid w:val="00197FC6"/>
    <w:rsid w:val="001A01C2"/>
    <w:rsid w:val="001A0A5C"/>
    <w:rsid w:val="001A1078"/>
    <w:rsid w:val="001A1FC4"/>
    <w:rsid w:val="001A3453"/>
    <w:rsid w:val="001A382C"/>
    <w:rsid w:val="001A4258"/>
    <w:rsid w:val="001A514B"/>
    <w:rsid w:val="001A5A78"/>
    <w:rsid w:val="001A6A83"/>
    <w:rsid w:val="001A6D0F"/>
    <w:rsid w:val="001A71ED"/>
    <w:rsid w:val="001A776E"/>
    <w:rsid w:val="001B020A"/>
    <w:rsid w:val="001B0810"/>
    <w:rsid w:val="001B2C24"/>
    <w:rsid w:val="001B37BA"/>
    <w:rsid w:val="001B469B"/>
    <w:rsid w:val="001B5339"/>
    <w:rsid w:val="001C0478"/>
    <w:rsid w:val="001C1AF1"/>
    <w:rsid w:val="001C23F2"/>
    <w:rsid w:val="001C2D80"/>
    <w:rsid w:val="001C37EB"/>
    <w:rsid w:val="001C3C7E"/>
    <w:rsid w:val="001C4A93"/>
    <w:rsid w:val="001C7654"/>
    <w:rsid w:val="001D02D4"/>
    <w:rsid w:val="001D06E0"/>
    <w:rsid w:val="001D0EEF"/>
    <w:rsid w:val="001D1CCB"/>
    <w:rsid w:val="001D35B3"/>
    <w:rsid w:val="001D3EB8"/>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4094"/>
    <w:rsid w:val="002056DC"/>
    <w:rsid w:val="00205FBA"/>
    <w:rsid w:val="00206209"/>
    <w:rsid w:val="00206845"/>
    <w:rsid w:val="00207BA9"/>
    <w:rsid w:val="00207C4C"/>
    <w:rsid w:val="00212288"/>
    <w:rsid w:val="002126A3"/>
    <w:rsid w:val="00215A7F"/>
    <w:rsid w:val="00215FE2"/>
    <w:rsid w:val="00216F63"/>
    <w:rsid w:val="00221300"/>
    <w:rsid w:val="00221D58"/>
    <w:rsid w:val="00222929"/>
    <w:rsid w:val="00223427"/>
    <w:rsid w:val="00225284"/>
    <w:rsid w:val="002253AD"/>
    <w:rsid w:val="002257DF"/>
    <w:rsid w:val="00226053"/>
    <w:rsid w:val="00226302"/>
    <w:rsid w:val="00226BA1"/>
    <w:rsid w:val="002273AE"/>
    <w:rsid w:val="002307D0"/>
    <w:rsid w:val="00230F26"/>
    <w:rsid w:val="00233392"/>
    <w:rsid w:val="00236155"/>
    <w:rsid w:val="002373F7"/>
    <w:rsid w:val="00240826"/>
    <w:rsid w:val="00240C91"/>
    <w:rsid w:val="002420A4"/>
    <w:rsid w:val="00244D60"/>
    <w:rsid w:val="0025035D"/>
    <w:rsid w:val="0025114F"/>
    <w:rsid w:val="00253A72"/>
    <w:rsid w:val="00254DCB"/>
    <w:rsid w:val="002556BE"/>
    <w:rsid w:val="00257753"/>
    <w:rsid w:val="00260850"/>
    <w:rsid w:val="00260B68"/>
    <w:rsid w:val="002610B2"/>
    <w:rsid w:val="00262747"/>
    <w:rsid w:val="002629AD"/>
    <w:rsid w:val="00262F57"/>
    <w:rsid w:val="0026364D"/>
    <w:rsid w:val="0026538D"/>
    <w:rsid w:val="00266D11"/>
    <w:rsid w:val="002701A6"/>
    <w:rsid w:val="00270935"/>
    <w:rsid w:val="00273669"/>
    <w:rsid w:val="0027397B"/>
    <w:rsid w:val="002742F4"/>
    <w:rsid w:val="002765F0"/>
    <w:rsid w:val="00280578"/>
    <w:rsid w:val="00280D1A"/>
    <w:rsid w:val="0028178C"/>
    <w:rsid w:val="00281B3E"/>
    <w:rsid w:val="0028405F"/>
    <w:rsid w:val="002844AC"/>
    <w:rsid w:val="00284EFF"/>
    <w:rsid w:val="002854BD"/>
    <w:rsid w:val="00285B17"/>
    <w:rsid w:val="00285F28"/>
    <w:rsid w:val="0028791A"/>
    <w:rsid w:val="00287E7D"/>
    <w:rsid w:val="002901F0"/>
    <w:rsid w:val="00291C5E"/>
    <w:rsid w:val="00293D1A"/>
    <w:rsid w:val="002940F2"/>
    <w:rsid w:val="00294513"/>
    <w:rsid w:val="0029713B"/>
    <w:rsid w:val="002A1089"/>
    <w:rsid w:val="002A2A13"/>
    <w:rsid w:val="002A499F"/>
    <w:rsid w:val="002A580F"/>
    <w:rsid w:val="002A7A04"/>
    <w:rsid w:val="002A7D01"/>
    <w:rsid w:val="002A7D64"/>
    <w:rsid w:val="002B0589"/>
    <w:rsid w:val="002B0603"/>
    <w:rsid w:val="002B0848"/>
    <w:rsid w:val="002B3414"/>
    <w:rsid w:val="002B54AE"/>
    <w:rsid w:val="002B6D24"/>
    <w:rsid w:val="002B6E0F"/>
    <w:rsid w:val="002B7724"/>
    <w:rsid w:val="002C05DB"/>
    <w:rsid w:val="002C14BF"/>
    <w:rsid w:val="002C1583"/>
    <w:rsid w:val="002C1A8C"/>
    <w:rsid w:val="002C27CC"/>
    <w:rsid w:val="002C2DB1"/>
    <w:rsid w:val="002C4908"/>
    <w:rsid w:val="002C6753"/>
    <w:rsid w:val="002D16E1"/>
    <w:rsid w:val="002D1A3B"/>
    <w:rsid w:val="002D24CF"/>
    <w:rsid w:val="002D5046"/>
    <w:rsid w:val="002D6DD2"/>
    <w:rsid w:val="002D7971"/>
    <w:rsid w:val="002E0178"/>
    <w:rsid w:val="002E02E6"/>
    <w:rsid w:val="002E140F"/>
    <w:rsid w:val="002E365E"/>
    <w:rsid w:val="002E4BCE"/>
    <w:rsid w:val="002E7019"/>
    <w:rsid w:val="002F1905"/>
    <w:rsid w:val="002F3CC6"/>
    <w:rsid w:val="002F4F2E"/>
    <w:rsid w:val="002F7DBB"/>
    <w:rsid w:val="003004BA"/>
    <w:rsid w:val="00302015"/>
    <w:rsid w:val="00302335"/>
    <w:rsid w:val="00302614"/>
    <w:rsid w:val="00303641"/>
    <w:rsid w:val="00306283"/>
    <w:rsid w:val="00310532"/>
    <w:rsid w:val="00311044"/>
    <w:rsid w:val="003112D9"/>
    <w:rsid w:val="0031445C"/>
    <w:rsid w:val="003147C5"/>
    <w:rsid w:val="00314AD0"/>
    <w:rsid w:val="00316504"/>
    <w:rsid w:val="00317723"/>
    <w:rsid w:val="00317E9C"/>
    <w:rsid w:val="00317EEA"/>
    <w:rsid w:val="003224D2"/>
    <w:rsid w:val="00322F94"/>
    <w:rsid w:val="0032565B"/>
    <w:rsid w:val="00327187"/>
    <w:rsid w:val="003303FF"/>
    <w:rsid w:val="003314C7"/>
    <w:rsid w:val="00333652"/>
    <w:rsid w:val="00335FB7"/>
    <w:rsid w:val="0034003A"/>
    <w:rsid w:val="00340370"/>
    <w:rsid w:val="00340AC2"/>
    <w:rsid w:val="00341B8B"/>
    <w:rsid w:val="00342361"/>
    <w:rsid w:val="003430C6"/>
    <w:rsid w:val="00343DD7"/>
    <w:rsid w:val="00343FE7"/>
    <w:rsid w:val="00344082"/>
    <w:rsid w:val="00344FF9"/>
    <w:rsid w:val="00345A38"/>
    <w:rsid w:val="003460FA"/>
    <w:rsid w:val="003469AD"/>
    <w:rsid w:val="003479BD"/>
    <w:rsid w:val="00347F92"/>
    <w:rsid w:val="0035334C"/>
    <w:rsid w:val="00355A7C"/>
    <w:rsid w:val="00357548"/>
    <w:rsid w:val="003619C5"/>
    <w:rsid w:val="00363122"/>
    <w:rsid w:val="003659FE"/>
    <w:rsid w:val="00367455"/>
    <w:rsid w:val="00372AE8"/>
    <w:rsid w:val="00372C72"/>
    <w:rsid w:val="003778D8"/>
    <w:rsid w:val="003800EE"/>
    <w:rsid w:val="003810C2"/>
    <w:rsid w:val="0038339D"/>
    <w:rsid w:val="003845C4"/>
    <w:rsid w:val="00384B94"/>
    <w:rsid w:val="0038583D"/>
    <w:rsid w:val="00385E69"/>
    <w:rsid w:val="00386767"/>
    <w:rsid w:val="00387488"/>
    <w:rsid w:val="003875BA"/>
    <w:rsid w:val="0038788C"/>
    <w:rsid w:val="0039370F"/>
    <w:rsid w:val="00393FCE"/>
    <w:rsid w:val="003946A1"/>
    <w:rsid w:val="00394AAD"/>
    <w:rsid w:val="00396025"/>
    <w:rsid w:val="0039605B"/>
    <w:rsid w:val="003A0F9F"/>
    <w:rsid w:val="003A15C2"/>
    <w:rsid w:val="003A304A"/>
    <w:rsid w:val="003A3D36"/>
    <w:rsid w:val="003A46FF"/>
    <w:rsid w:val="003A49B8"/>
    <w:rsid w:val="003A4E10"/>
    <w:rsid w:val="003A5BE8"/>
    <w:rsid w:val="003A6586"/>
    <w:rsid w:val="003A6CA2"/>
    <w:rsid w:val="003B2AC4"/>
    <w:rsid w:val="003B792C"/>
    <w:rsid w:val="003C05FB"/>
    <w:rsid w:val="003C3F8F"/>
    <w:rsid w:val="003C511F"/>
    <w:rsid w:val="003C6427"/>
    <w:rsid w:val="003C6695"/>
    <w:rsid w:val="003C674D"/>
    <w:rsid w:val="003C71AC"/>
    <w:rsid w:val="003C754D"/>
    <w:rsid w:val="003C7C44"/>
    <w:rsid w:val="003D0365"/>
    <w:rsid w:val="003D2235"/>
    <w:rsid w:val="003D343B"/>
    <w:rsid w:val="003D3F7A"/>
    <w:rsid w:val="003D5147"/>
    <w:rsid w:val="003D6DE2"/>
    <w:rsid w:val="003D6E42"/>
    <w:rsid w:val="003E2E79"/>
    <w:rsid w:val="003E4195"/>
    <w:rsid w:val="003E4811"/>
    <w:rsid w:val="003E4EC6"/>
    <w:rsid w:val="003E658A"/>
    <w:rsid w:val="003F12A0"/>
    <w:rsid w:val="003F12DE"/>
    <w:rsid w:val="003F34AF"/>
    <w:rsid w:val="003F3957"/>
    <w:rsid w:val="003F3A3C"/>
    <w:rsid w:val="003F3A49"/>
    <w:rsid w:val="003F743B"/>
    <w:rsid w:val="00400244"/>
    <w:rsid w:val="00400532"/>
    <w:rsid w:val="0040099D"/>
    <w:rsid w:val="00400A31"/>
    <w:rsid w:val="00401E95"/>
    <w:rsid w:val="00404ADD"/>
    <w:rsid w:val="004061D7"/>
    <w:rsid w:val="00407D78"/>
    <w:rsid w:val="00411603"/>
    <w:rsid w:val="004119D0"/>
    <w:rsid w:val="00412546"/>
    <w:rsid w:val="0041266B"/>
    <w:rsid w:val="00412A74"/>
    <w:rsid w:val="00412FF8"/>
    <w:rsid w:val="0041385C"/>
    <w:rsid w:val="00413BB2"/>
    <w:rsid w:val="00413F5B"/>
    <w:rsid w:val="00415F3E"/>
    <w:rsid w:val="004165F6"/>
    <w:rsid w:val="004168F3"/>
    <w:rsid w:val="00417A9A"/>
    <w:rsid w:val="004213DF"/>
    <w:rsid w:val="004225D7"/>
    <w:rsid w:val="004229AA"/>
    <w:rsid w:val="00425CEA"/>
    <w:rsid w:val="00426B8C"/>
    <w:rsid w:val="00432229"/>
    <w:rsid w:val="004327FF"/>
    <w:rsid w:val="0043403A"/>
    <w:rsid w:val="00442430"/>
    <w:rsid w:val="00442705"/>
    <w:rsid w:val="004437DE"/>
    <w:rsid w:val="00443906"/>
    <w:rsid w:val="00443F93"/>
    <w:rsid w:val="00444238"/>
    <w:rsid w:val="00445272"/>
    <w:rsid w:val="00446B68"/>
    <w:rsid w:val="00447BFC"/>
    <w:rsid w:val="00447C1D"/>
    <w:rsid w:val="00451C64"/>
    <w:rsid w:val="004526DA"/>
    <w:rsid w:val="004534DD"/>
    <w:rsid w:val="00453788"/>
    <w:rsid w:val="004658A3"/>
    <w:rsid w:val="00467AF4"/>
    <w:rsid w:val="00470DD6"/>
    <w:rsid w:val="004714BE"/>
    <w:rsid w:val="0047179D"/>
    <w:rsid w:val="004725DE"/>
    <w:rsid w:val="004729F0"/>
    <w:rsid w:val="00472B3D"/>
    <w:rsid w:val="0047324B"/>
    <w:rsid w:val="0047473E"/>
    <w:rsid w:val="00475B28"/>
    <w:rsid w:val="00475C12"/>
    <w:rsid w:val="00476DB4"/>
    <w:rsid w:val="0047730E"/>
    <w:rsid w:val="00480089"/>
    <w:rsid w:val="0048095C"/>
    <w:rsid w:val="00480F87"/>
    <w:rsid w:val="0048108B"/>
    <w:rsid w:val="0048182C"/>
    <w:rsid w:val="00482DF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51"/>
    <w:rsid w:val="004B4CBA"/>
    <w:rsid w:val="004B6053"/>
    <w:rsid w:val="004C05CD"/>
    <w:rsid w:val="004C0F70"/>
    <w:rsid w:val="004C104F"/>
    <w:rsid w:val="004C1B1E"/>
    <w:rsid w:val="004C30BF"/>
    <w:rsid w:val="004C37DB"/>
    <w:rsid w:val="004C561A"/>
    <w:rsid w:val="004C7F81"/>
    <w:rsid w:val="004D1B2F"/>
    <w:rsid w:val="004D1DF4"/>
    <w:rsid w:val="004D2F9C"/>
    <w:rsid w:val="004D33B4"/>
    <w:rsid w:val="004D3986"/>
    <w:rsid w:val="004D45BB"/>
    <w:rsid w:val="004D69B7"/>
    <w:rsid w:val="004D6BC1"/>
    <w:rsid w:val="004D78D0"/>
    <w:rsid w:val="004D7B65"/>
    <w:rsid w:val="004E27D0"/>
    <w:rsid w:val="004E4252"/>
    <w:rsid w:val="004E45AC"/>
    <w:rsid w:val="004E4D8C"/>
    <w:rsid w:val="004E6388"/>
    <w:rsid w:val="004F05CB"/>
    <w:rsid w:val="004F39EF"/>
    <w:rsid w:val="004F4063"/>
    <w:rsid w:val="004F55EE"/>
    <w:rsid w:val="004F5A7E"/>
    <w:rsid w:val="004F5CDB"/>
    <w:rsid w:val="004F6E85"/>
    <w:rsid w:val="004F70E8"/>
    <w:rsid w:val="00502DA9"/>
    <w:rsid w:val="00504EB4"/>
    <w:rsid w:val="005058E6"/>
    <w:rsid w:val="00505E3E"/>
    <w:rsid w:val="005069FA"/>
    <w:rsid w:val="005079E6"/>
    <w:rsid w:val="00507D24"/>
    <w:rsid w:val="00510196"/>
    <w:rsid w:val="00513C5E"/>
    <w:rsid w:val="005147ED"/>
    <w:rsid w:val="00514D8E"/>
    <w:rsid w:val="005158A0"/>
    <w:rsid w:val="00517318"/>
    <w:rsid w:val="00517634"/>
    <w:rsid w:val="00520AD6"/>
    <w:rsid w:val="00520FB1"/>
    <w:rsid w:val="005220FB"/>
    <w:rsid w:val="005228D9"/>
    <w:rsid w:val="00523E76"/>
    <w:rsid w:val="00524362"/>
    <w:rsid w:val="00525C45"/>
    <w:rsid w:val="005274AD"/>
    <w:rsid w:val="0053171B"/>
    <w:rsid w:val="0053235C"/>
    <w:rsid w:val="005333AD"/>
    <w:rsid w:val="00541AEA"/>
    <w:rsid w:val="00543E63"/>
    <w:rsid w:val="00550BB8"/>
    <w:rsid w:val="0055162C"/>
    <w:rsid w:val="005532A7"/>
    <w:rsid w:val="0056056C"/>
    <w:rsid w:val="00560C52"/>
    <w:rsid w:val="0056148B"/>
    <w:rsid w:val="005626C3"/>
    <w:rsid w:val="005630EA"/>
    <w:rsid w:val="00563DFC"/>
    <w:rsid w:val="0056438D"/>
    <w:rsid w:val="0056666A"/>
    <w:rsid w:val="00567322"/>
    <w:rsid w:val="00567874"/>
    <w:rsid w:val="00572C39"/>
    <w:rsid w:val="00573EFB"/>
    <w:rsid w:val="0057432F"/>
    <w:rsid w:val="0057452B"/>
    <w:rsid w:val="00576A79"/>
    <w:rsid w:val="00577A20"/>
    <w:rsid w:val="0058117D"/>
    <w:rsid w:val="0058185E"/>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0CF4"/>
    <w:rsid w:val="005B129B"/>
    <w:rsid w:val="005B2EDB"/>
    <w:rsid w:val="005B43A0"/>
    <w:rsid w:val="005B704C"/>
    <w:rsid w:val="005C00A6"/>
    <w:rsid w:val="005C0DAD"/>
    <w:rsid w:val="005C2EF0"/>
    <w:rsid w:val="005C77C6"/>
    <w:rsid w:val="005D1312"/>
    <w:rsid w:val="005D2299"/>
    <w:rsid w:val="005D3286"/>
    <w:rsid w:val="005D3B93"/>
    <w:rsid w:val="005E2DC6"/>
    <w:rsid w:val="005E5313"/>
    <w:rsid w:val="005E7349"/>
    <w:rsid w:val="005E77B4"/>
    <w:rsid w:val="005F2A3C"/>
    <w:rsid w:val="005F2CB4"/>
    <w:rsid w:val="005F3148"/>
    <w:rsid w:val="005F36D4"/>
    <w:rsid w:val="005F49FC"/>
    <w:rsid w:val="005F4CA1"/>
    <w:rsid w:val="005F684D"/>
    <w:rsid w:val="005F723B"/>
    <w:rsid w:val="006023F6"/>
    <w:rsid w:val="00602728"/>
    <w:rsid w:val="006042BC"/>
    <w:rsid w:val="00606076"/>
    <w:rsid w:val="00607030"/>
    <w:rsid w:val="00611928"/>
    <w:rsid w:val="00613AB6"/>
    <w:rsid w:val="006144F7"/>
    <w:rsid w:val="00617FB9"/>
    <w:rsid w:val="006206E7"/>
    <w:rsid w:val="00620E56"/>
    <w:rsid w:val="0062271D"/>
    <w:rsid w:val="00622DA6"/>
    <w:rsid w:val="00623625"/>
    <w:rsid w:val="0062401E"/>
    <w:rsid w:val="00624849"/>
    <w:rsid w:val="00626341"/>
    <w:rsid w:val="0062681C"/>
    <w:rsid w:val="006315E8"/>
    <w:rsid w:val="00635D34"/>
    <w:rsid w:val="006365EA"/>
    <w:rsid w:val="006402A2"/>
    <w:rsid w:val="0064204D"/>
    <w:rsid w:val="006425DF"/>
    <w:rsid w:val="00642CD0"/>
    <w:rsid w:val="00643ED4"/>
    <w:rsid w:val="0064748F"/>
    <w:rsid w:val="006519E0"/>
    <w:rsid w:val="00651B5F"/>
    <w:rsid w:val="00654EB5"/>
    <w:rsid w:val="006552D1"/>
    <w:rsid w:val="00656AD1"/>
    <w:rsid w:val="00657070"/>
    <w:rsid w:val="00657653"/>
    <w:rsid w:val="00657E3E"/>
    <w:rsid w:val="0066019C"/>
    <w:rsid w:val="0066077E"/>
    <w:rsid w:val="00660851"/>
    <w:rsid w:val="0066232A"/>
    <w:rsid w:val="006623D7"/>
    <w:rsid w:val="0066251A"/>
    <w:rsid w:val="0066278C"/>
    <w:rsid w:val="00663166"/>
    <w:rsid w:val="006634B0"/>
    <w:rsid w:val="006702A4"/>
    <w:rsid w:val="00672113"/>
    <w:rsid w:val="0067340D"/>
    <w:rsid w:val="00675972"/>
    <w:rsid w:val="006769A5"/>
    <w:rsid w:val="006803BE"/>
    <w:rsid w:val="00680525"/>
    <w:rsid w:val="00680BB0"/>
    <w:rsid w:val="00682959"/>
    <w:rsid w:val="0068374A"/>
    <w:rsid w:val="00683915"/>
    <w:rsid w:val="0068450D"/>
    <w:rsid w:val="00687A6C"/>
    <w:rsid w:val="0069014B"/>
    <w:rsid w:val="0069251C"/>
    <w:rsid w:val="0069264F"/>
    <w:rsid w:val="00694843"/>
    <w:rsid w:val="0069489E"/>
    <w:rsid w:val="0069495C"/>
    <w:rsid w:val="00696CEB"/>
    <w:rsid w:val="0069726A"/>
    <w:rsid w:val="006978A6"/>
    <w:rsid w:val="00697BEF"/>
    <w:rsid w:val="006A0788"/>
    <w:rsid w:val="006A1DB5"/>
    <w:rsid w:val="006A37F3"/>
    <w:rsid w:val="006B255B"/>
    <w:rsid w:val="006B27F0"/>
    <w:rsid w:val="006B2D1B"/>
    <w:rsid w:val="006B5530"/>
    <w:rsid w:val="006B5614"/>
    <w:rsid w:val="006B5D63"/>
    <w:rsid w:val="006B5F7C"/>
    <w:rsid w:val="006B6F8F"/>
    <w:rsid w:val="006B745E"/>
    <w:rsid w:val="006B75A8"/>
    <w:rsid w:val="006C1436"/>
    <w:rsid w:val="006C14BF"/>
    <w:rsid w:val="006C18C7"/>
    <w:rsid w:val="006C2985"/>
    <w:rsid w:val="006C4791"/>
    <w:rsid w:val="006C4AE9"/>
    <w:rsid w:val="006C6EDE"/>
    <w:rsid w:val="006C7347"/>
    <w:rsid w:val="006D1CEA"/>
    <w:rsid w:val="006D224F"/>
    <w:rsid w:val="006D43F2"/>
    <w:rsid w:val="006D4A6D"/>
    <w:rsid w:val="006D55BF"/>
    <w:rsid w:val="006D6420"/>
    <w:rsid w:val="006D6678"/>
    <w:rsid w:val="006D7746"/>
    <w:rsid w:val="006E01FF"/>
    <w:rsid w:val="006E0641"/>
    <w:rsid w:val="006E6C8F"/>
    <w:rsid w:val="006E720D"/>
    <w:rsid w:val="006F0694"/>
    <w:rsid w:val="006F08E3"/>
    <w:rsid w:val="006F133C"/>
    <w:rsid w:val="006F2E2A"/>
    <w:rsid w:val="006F41F3"/>
    <w:rsid w:val="006F500C"/>
    <w:rsid w:val="006F7F31"/>
    <w:rsid w:val="00700394"/>
    <w:rsid w:val="00701B9D"/>
    <w:rsid w:val="00702A07"/>
    <w:rsid w:val="007036E1"/>
    <w:rsid w:val="007048CC"/>
    <w:rsid w:val="00704AF6"/>
    <w:rsid w:val="00711650"/>
    <w:rsid w:val="00711E11"/>
    <w:rsid w:val="0071249B"/>
    <w:rsid w:val="00712F1B"/>
    <w:rsid w:val="0071516B"/>
    <w:rsid w:val="007166DF"/>
    <w:rsid w:val="00720BDE"/>
    <w:rsid w:val="00725008"/>
    <w:rsid w:val="00725A54"/>
    <w:rsid w:val="00727DDA"/>
    <w:rsid w:val="00730156"/>
    <w:rsid w:val="007311BA"/>
    <w:rsid w:val="00733117"/>
    <w:rsid w:val="007332E2"/>
    <w:rsid w:val="00734CA8"/>
    <w:rsid w:val="0074067C"/>
    <w:rsid w:val="0074267D"/>
    <w:rsid w:val="0074279F"/>
    <w:rsid w:val="0074375D"/>
    <w:rsid w:val="00743905"/>
    <w:rsid w:val="00744A71"/>
    <w:rsid w:val="007451B9"/>
    <w:rsid w:val="00745DE0"/>
    <w:rsid w:val="007462F0"/>
    <w:rsid w:val="0074676E"/>
    <w:rsid w:val="00747073"/>
    <w:rsid w:val="007474BC"/>
    <w:rsid w:val="00747BD7"/>
    <w:rsid w:val="00747EB4"/>
    <w:rsid w:val="007517C1"/>
    <w:rsid w:val="00752ABE"/>
    <w:rsid w:val="00753086"/>
    <w:rsid w:val="00753184"/>
    <w:rsid w:val="00753188"/>
    <w:rsid w:val="00755ECE"/>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1E07"/>
    <w:rsid w:val="007833AD"/>
    <w:rsid w:val="0078409F"/>
    <w:rsid w:val="00791029"/>
    <w:rsid w:val="00792262"/>
    <w:rsid w:val="00792435"/>
    <w:rsid w:val="00792744"/>
    <w:rsid w:val="00793AE3"/>
    <w:rsid w:val="00794A7C"/>
    <w:rsid w:val="00795266"/>
    <w:rsid w:val="00795481"/>
    <w:rsid w:val="0079687C"/>
    <w:rsid w:val="007975DD"/>
    <w:rsid w:val="00797F7D"/>
    <w:rsid w:val="007A2C62"/>
    <w:rsid w:val="007A406E"/>
    <w:rsid w:val="007A40A2"/>
    <w:rsid w:val="007A742F"/>
    <w:rsid w:val="007B0E5E"/>
    <w:rsid w:val="007B0F4D"/>
    <w:rsid w:val="007B3A42"/>
    <w:rsid w:val="007B3E41"/>
    <w:rsid w:val="007B4D52"/>
    <w:rsid w:val="007B6063"/>
    <w:rsid w:val="007C02A0"/>
    <w:rsid w:val="007C0A6A"/>
    <w:rsid w:val="007C36B1"/>
    <w:rsid w:val="007C47BB"/>
    <w:rsid w:val="007C4D1C"/>
    <w:rsid w:val="007C5446"/>
    <w:rsid w:val="007C5B0F"/>
    <w:rsid w:val="007C6584"/>
    <w:rsid w:val="007C692B"/>
    <w:rsid w:val="007C6E59"/>
    <w:rsid w:val="007D0C14"/>
    <w:rsid w:val="007D0FFC"/>
    <w:rsid w:val="007D1DBD"/>
    <w:rsid w:val="007D371F"/>
    <w:rsid w:val="007D4642"/>
    <w:rsid w:val="007D46EC"/>
    <w:rsid w:val="007D5F95"/>
    <w:rsid w:val="007E079B"/>
    <w:rsid w:val="007E1C48"/>
    <w:rsid w:val="007E2352"/>
    <w:rsid w:val="007E2418"/>
    <w:rsid w:val="007E2BCD"/>
    <w:rsid w:val="007E33CA"/>
    <w:rsid w:val="007E4F10"/>
    <w:rsid w:val="007E5590"/>
    <w:rsid w:val="007E63C5"/>
    <w:rsid w:val="007F0682"/>
    <w:rsid w:val="007F094F"/>
    <w:rsid w:val="007F0C59"/>
    <w:rsid w:val="007F47EB"/>
    <w:rsid w:val="007F5452"/>
    <w:rsid w:val="007F59DC"/>
    <w:rsid w:val="007F5DCC"/>
    <w:rsid w:val="007F7EC4"/>
    <w:rsid w:val="00800BED"/>
    <w:rsid w:val="00801291"/>
    <w:rsid w:val="0080241F"/>
    <w:rsid w:val="008025D4"/>
    <w:rsid w:val="00802B05"/>
    <w:rsid w:val="00802BDE"/>
    <w:rsid w:val="00802D07"/>
    <w:rsid w:val="00802E50"/>
    <w:rsid w:val="00802FB2"/>
    <w:rsid w:val="00804E29"/>
    <w:rsid w:val="00804E2F"/>
    <w:rsid w:val="00804FFE"/>
    <w:rsid w:val="00807920"/>
    <w:rsid w:val="00807B4E"/>
    <w:rsid w:val="00810EDF"/>
    <w:rsid w:val="0081139D"/>
    <w:rsid w:val="00811AB9"/>
    <w:rsid w:val="00811CA5"/>
    <w:rsid w:val="008120EF"/>
    <w:rsid w:val="0081361E"/>
    <w:rsid w:val="00813B59"/>
    <w:rsid w:val="00815FA8"/>
    <w:rsid w:val="00816184"/>
    <w:rsid w:val="008171E7"/>
    <w:rsid w:val="008220E6"/>
    <w:rsid w:val="00823763"/>
    <w:rsid w:val="00823A3C"/>
    <w:rsid w:val="00824406"/>
    <w:rsid w:val="00824B7E"/>
    <w:rsid w:val="0082747B"/>
    <w:rsid w:val="00831A3A"/>
    <w:rsid w:val="008323A4"/>
    <w:rsid w:val="008341C8"/>
    <w:rsid w:val="008354C5"/>
    <w:rsid w:val="00841CDA"/>
    <w:rsid w:val="008422B0"/>
    <w:rsid w:val="0084495A"/>
    <w:rsid w:val="00845B9F"/>
    <w:rsid w:val="00845DE3"/>
    <w:rsid w:val="008466FD"/>
    <w:rsid w:val="00851165"/>
    <w:rsid w:val="00852922"/>
    <w:rsid w:val="00853C68"/>
    <w:rsid w:val="0085467E"/>
    <w:rsid w:val="0085618A"/>
    <w:rsid w:val="008563D6"/>
    <w:rsid w:val="00856C46"/>
    <w:rsid w:val="00857DB3"/>
    <w:rsid w:val="00860102"/>
    <w:rsid w:val="0086364A"/>
    <w:rsid w:val="00863897"/>
    <w:rsid w:val="00864195"/>
    <w:rsid w:val="0086444F"/>
    <w:rsid w:val="00864706"/>
    <w:rsid w:val="008653B6"/>
    <w:rsid w:val="00865828"/>
    <w:rsid w:val="008711BD"/>
    <w:rsid w:val="00871A34"/>
    <w:rsid w:val="00873B3E"/>
    <w:rsid w:val="00873CFB"/>
    <w:rsid w:val="00874455"/>
    <w:rsid w:val="00874E73"/>
    <w:rsid w:val="008763EA"/>
    <w:rsid w:val="0088035D"/>
    <w:rsid w:val="00880FDE"/>
    <w:rsid w:val="0088260A"/>
    <w:rsid w:val="00883462"/>
    <w:rsid w:val="00883698"/>
    <w:rsid w:val="00883904"/>
    <w:rsid w:val="008843EE"/>
    <w:rsid w:val="00884CC7"/>
    <w:rsid w:val="00884CDA"/>
    <w:rsid w:val="00884DB9"/>
    <w:rsid w:val="0088518B"/>
    <w:rsid w:val="008857C4"/>
    <w:rsid w:val="00885954"/>
    <w:rsid w:val="00885B77"/>
    <w:rsid w:val="00886508"/>
    <w:rsid w:val="00886A7D"/>
    <w:rsid w:val="00886AB9"/>
    <w:rsid w:val="00890B92"/>
    <w:rsid w:val="00890D01"/>
    <w:rsid w:val="0089336A"/>
    <w:rsid w:val="00893F29"/>
    <w:rsid w:val="008958AF"/>
    <w:rsid w:val="008964B8"/>
    <w:rsid w:val="00897C76"/>
    <w:rsid w:val="008A34BE"/>
    <w:rsid w:val="008A5010"/>
    <w:rsid w:val="008B01EC"/>
    <w:rsid w:val="008B0477"/>
    <w:rsid w:val="008B04A9"/>
    <w:rsid w:val="008B10EE"/>
    <w:rsid w:val="008B1B0D"/>
    <w:rsid w:val="008B3259"/>
    <w:rsid w:val="008B3DDA"/>
    <w:rsid w:val="008B3EFC"/>
    <w:rsid w:val="008B54B3"/>
    <w:rsid w:val="008B5650"/>
    <w:rsid w:val="008B571D"/>
    <w:rsid w:val="008B6630"/>
    <w:rsid w:val="008B6E95"/>
    <w:rsid w:val="008B7474"/>
    <w:rsid w:val="008C11A0"/>
    <w:rsid w:val="008C26AF"/>
    <w:rsid w:val="008C45E0"/>
    <w:rsid w:val="008C5E75"/>
    <w:rsid w:val="008C68B7"/>
    <w:rsid w:val="008D00D0"/>
    <w:rsid w:val="008D14D0"/>
    <w:rsid w:val="008D3C59"/>
    <w:rsid w:val="008D5B99"/>
    <w:rsid w:val="008D67A2"/>
    <w:rsid w:val="008D6906"/>
    <w:rsid w:val="008E0578"/>
    <w:rsid w:val="008E0C83"/>
    <w:rsid w:val="008E1077"/>
    <w:rsid w:val="008E20EB"/>
    <w:rsid w:val="008E3AE7"/>
    <w:rsid w:val="008E44C0"/>
    <w:rsid w:val="008E7F80"/>
    <w:rsid w:val="008F0665"/>
    <w:rsid w:val="008F0701"/>
    <w:rsid w:val="008F43FD"/>
    <w:rsid w:val="008F68C9"/>
    <w:rsid w:val="00900424"/>
    <w:rsid w:val="0090307D"/>
    <w:rsid w:val="00903D21"/>
    <w:rsid w:val="009048A7"/>
    <w:rsid w:val="009057A8"/>
    <w:rsid w:val="00905B6E"/>
    <w:rsid w:val="0090734A"/>
    <w:rsid w:val="00907476"/>
    <w:rsid w:val="009074EE"/>
    <w:rsid w:val="009078D8"/>
    <w:rsid w:val="00910DEF"/>
    <w:rsid w:val="00911884"/>
    <w:rsid w:val="00911E93"/>
    <w:rsid w:val="00911FAD"/>
    <w:rsid w:val="00917973"/>
    <w:rsid w:val="00917C32"/>
    <w:rsid w:val="00922ABC"/>
    <w:rsid w:val="009234D2"/>
    <w:rsid w:val="009239F8"/>
    <w:rsid w:val="00923E11"/>
    <w:rsid w:val="00924A72"/>
    <w:rsid w:val="00924C69"/>
    <w:rsid w:val="00925880"/>
    <w:rsid w:val="00930070"/>
    <w:rsid w:val="00930E20"/>
    <w:rsid w:val="0093319B"/>
    <w:rsid w:val="00934D1D"/>
    <w:rsid w:val="00934D8D"/>
    <w:rsid w:val="00937864"/>
    <w:rsid w:val="00937A57"/>
    <w:rsid w:val="00937D20"/>
    <w:rsid w:val="0094263A"/>
    <w:rsid w:val="00942F53"/>
    <w:rsid w:val="00943311"/>
    <w:rsid w:val="00945229"/>
    <w:rsid w:val="009455EC"/>
    <w:rsid w:val="009517FA"/>
    <w:rsid w:val="00951EA8"/>
    <w:rsid w:val="0095344D"/>
    <w:rsid w:val="009543EE"/>
    <w:rsid w:val="00954E5F"/>
    <w:rsid w:val="00955ACB"/>
    <w:rsid w:val="0095643B"/>
    <w:rsid w:val="009626F6"/>
    <w:rsid w:val="009654B2"/>
    <w:rsid w:val="00966DE1"/>
    <w:rsid w:val="009675F5"/>
    <w:rsid w:val="00970E30"/>
    <w:rsid w:val="00971DC1"/>
    <w:rsid w:val="00972244"/>
    <w:rsid w:val="00973D5B"/>
    <w:rsid w:val="00974638"/>
    <w:rsid w:val="00981286"/>
    <w:rsid w:val="00982A91"/>
    <w:rsid w:val="0098399D"/>
    <w:rsid w:val="00983B20"/>
    <w:rsid w:val="00984190"/>
    <w:rsid w:val="00985302"/>
    <w:rsid w:val="0098556B"/>
    <w:rsid w:val="00985AB1"/>
    <w:rsid w:val="009928AE"/>
    <w:rsid w:val="0099392D"/>
    <w:rsid w:val="00994108"/>
    <w:rsid w:val="009960A8"/>
    <w:rsid w:val="009965BE"/>
    <w:rsid w:val="0099700E"/>
    <w:rsid w:val="009975FF"/>
    <w:rsid w:val="009A0C60"/>
    <w:rsid w:val="009A0D13"/>
    <w:rsid w:val="009A1867"/>
    <w:rsid w:val="009A1A8E"/>
    <w:rsid w:val="009A26D1"/>
    <w:rsid w:val="009A2F94"/>
    <w:rsid w:val="009A3BE6"/>
    <w:rsid w:val="009A4175"/>
    <w:rsid w:val="009A4459"/>
    <w:rsid w:val="009A5807"/>
    <w:rsid w:val="009A596E"/>
    <w:rsid w:val="009A64A8"/>
    <w:rsid w:val="009A764F"/>
    <w:rsid w:val="009B0F74"/>
    <w:rsid w:val="009B11D7"/>
    <w:rsid w:val="009B2E6C"/>
    <w:rsid w:val="009B35C9"/>
    <w:rsid w:val="009B6873"/>
    <w:rsid w:val="009B6C49"/>
    <w:rsid w:val="009C0C1C"/>
    <w:rsid w:val="009C0E2F"/>
    <w:rsid w:val="009C508B"/>
    <w:rsid w:val="009D016B"/>
    <w:rsid w:val="009D1C73"/>
    <w:rsid w:val="009D287F"/>
    <w:rsid w:val="009D3ABA"/>
    <w:rsid w:val="009D5E72"/>
    <w:rsid w:val="009D7B5C"/>
    <w:rsid w:val="009E069E"/>
    <w:rsid w:val="009E25DC"/>
    <w:rsid w:val="009E2808"/>
    <w:rsid w:val="009E3188"/>
    <w:rsid w:val="009E42D1"/>
    <w:rsid w:val="009E44A7"/>
    <w:rsid w:val="009E5847"/>
    <w:rsid w:val="009E759C"/>
    <w:rsid w:val="009F0EC0"/>
    <w:rsid w:val="009F132F"/>
    <w:rsid w:val="009F1546"/>
    <w:rsid w:val="009F1AB6"/>
    <w:rsid w:val="009F1D3B"/>
    <w:rsid w:val="009F24DB"/>
    <w:rsid w:val="009F530E"/>
    <w:rsid w:val="009F6077"/>
    <w:rsid w:val="009F788A"/>
    <w:rsid w:val="00A034D9"/>
    <w:rsid w:val="00A036B2"/>
    <w:rsid w:val="00A038CC"/>
    <w:rsid w:val="00A04840"/>
    <w:rsid w:val="00A0636D"/>
    <w:rsid w:val="00A06A25"/>
    <w:rsid w:val="00A07211"/>
    <w:rsid w:val="00A10652"/>
    <w:rsid w:val="00A14FF0"/>
    <w:rsid w:val="00A17B89"/>
    <w:rsid w:val="00A24FC4"/>
    <w:rsid w:val="00A270B7"/>
    <w:rsid w:val="00A27775"/>
    <w:rsid w:val="00A3119A"/>
    <w:rsid w:val="00A32671"/>
    <w:rsid w:val="00A32DEB"/>
    <w:rsid w:val="00A3359F"/>
    <w:rsid w:val="00A34418"/>
    <w:rsid w:val="00A3600F"/>
    <w:rsid w:val="00A40BAA"/>
    <w:rsid w:val="00A41002"/>
    <w:rsid w:val="00A4186B"/>
    <w:rsid w:val="00A42333"/>
    <w:rsid w:val="00A42A3F"/>
    <w:rsid w:val="00A43AC9"/>
    <w:rsid w:val="00A444A8"/>
    <w:rsid w:val="00A44E87"/>
    <w:rsid w:val="00A45D04"/>
    <w:rsid w:val="00A50402"/>
    <w:rsid w:val="00A50AB2"/>
    <w:rsid w:val="00A50DF8"/>
    <w:rsid w:val="00A51478"/>
    <w:rsid w:val="00A53860"/>
    <w:rsid w:val="00A56E4F"/>
    <w:rsid w:val="00A56F18"/>
    <w:rsid w:val="00A56FEE"/>
    <w:rsid w:val="00A57500"/>
    <w:rsid w:val="00A57CD5"/>
    <w:rsid w:val="00A604C6"/>
    <w:rsid w:val="00A60872"/>
    <w:rsid w:val="00A63DB9"/>
    <w:rsid w:val="00A641B4"/>
    <w:rsid w:val="00A6498E"/>
    <w:rsid w:val="00A649DA"/>
    <w:rsid w:val="00A65CE7"/>
    <w:rsid w:val="00A675A8"/>
    <w:rsid w:val="00A67A9E"/>
    <w:rsid w:val="00A71009"/>
    <w:rsid w:val="00A73517"/>
    <w:rsid w:val="00A73A01"/>
    <w:rsid w:val="00A74CDD"/>
    <w:rsid w:val="00A75578"/>
    <w:rsid w:val="00A75593"/>
    <w:rsid w:val="00A8119F"/>
    <w:rsid w:val="00A85BCA"/>
    <w:rsid w:val="00A85E73"/>
    <w:rsid w:val="00A873DE"/>
    <w:rsid w:val="00A87A35"/>
    <w:rsid w:val="00A91104"/>
    <w:rsid w:val="00A91D21"/>
    <w:rsid w:val="00A924F8"/>
    <w:rsid w:val="00A92D41"/>
    <w:rsid w:val="00A932B3"/>
    <w:rsid w:val="00A9430C"/>
    <w:rsid w:val="00A9438E"/>
    <w:rsid w:val="00A968B8"/>
    <w:rsid w:val="00A97483"/>
    <w:rsid w:val="00AA024E"/>
    <w:rsid w:val="00AA1438"/>
    <w:rsid w:val="00AA23F7"/>
    <w:rsid w:val="00AA2FF8"/>
    <w:rsid w:val="00AA5ADD"/>
    <w:rsid w:val="00AA6D8C"/>
    <w:rsid w:val="00AB18DE"/>
    <w:rsid w:val="00AB1EAE"/>
    <w:rsid w:val="00AB28EF"/>
    <w:rsid w:val="00AB2986"/>
    <w:rsid w:val="00AB2AD0"/>
    <w:rsid w:val="00AB30DC"/>
    <w:rsid w:val="00AB4814"/>
    <w:rsid w:val="00AB4AAE"/>
    <w:rsid w:val="00AB4B1E"/>
    <w:rsid w:val="00AB50FA"/>
    <w:rsid w:val="00AB546B"/>
    <w:rsid w:val="00AB553F"/>
    <w:rsid w:val="00AB5F1C"/>
    <w:rsid w:val="00AC0EBA"/>
    <w:rsid w:val="00AC11AF"/>
    <w:rsid w:val="00AC1FBA"/>
    <w:rsid w:val="00AC2A5F"/>
    <w:rsid w:val="00AC2D1E"/>
    <w:rsid w:val="00AC332E"/>
    <w:rsid w:val="00AC3C83"/>
    <w:rsid w:val="00AC4A2C"/>
    <w:rsid w:val="00AC6CF0"/>
    <w:rsid w:val="00AC7161"/>
    <w:rsid w:val="00AC7750"/>
    <w:rsid w:val="00AD0F9D"/>
    <w:rsid w:val="00AD14FD"/>
    <w:rsid w:val="00AD2BC4"/>
    <w:rsid w:val="00AD6077"/>
    <w:rsid w:val="00AD7ECF"/>
    <w:rsid w:val="00AE1876"/>
    <w:rsid w:val="00AE2A66"/>
    <w:rsid w:val="00AE52A8"/>
    <w:rsid w:val="00AE60E8"/>
    <w:rsid w:val="00AE6C39"/>
    <w:rsid w:val="00AF1048"/>
    <w:rsid w:val="00AF2206"/>
    <w:rsid w:val="00AF3406"/>
    <w:rsid w:val="00AF41D2"/>
    <w:rsid w:val="00AF469B"/>
    <w:rsid w:val="00AF52B6"/>
    <w:rsid w:val="00AF55F7"/>
    <w:rsid w:val="00AF58B4"/>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5C72"/>
    <w:rsid w:val="00B16015"/>
    <w:rsid w:val="00B1602B"/>
    <w:rsid w:val="00B17809"/>
    <w:rsid w:val="00B226DF"/>
    <w:rsid w:val="00B25684"/>
    <w:rsid w:val="00B25C2A"/>
    <w:rsid w:val="00B35976"/>
    <w:rsid w:val="00B35F87"/>
    <w:rsid w:val="00B369FA"/>
    <w:rsid w:val="00B3782C"/>
    <w:rsid w:val="00B40316"/>
    <w:rsid w:val="00B414D1"/>
    <w:rsid w:val="00B4209B"/>
    <w:rsid w:val="00B439EA"/>
    <w:rsid w:val="00B45123"/>
    <w:rsid w:val="00B46988"/>
    <w:rsid w:val="00B46A15"/>
    <w:rsid w:val="00B508B8"/>
    <w:rsid w:val="00B517EC"/>
    <w:rsid w:val="00B53B9E"/>
    <w:rsid w:val="00B5578A"/>
    <w:rsid w:val="00B57E11"/>
    <w:rsid w:val="00B607DE"/>
    <w:rsid w:val="00B60F1A"/>
    <w:rsid w:val="00B61DEF"/>
    <w:rsid w:val="00B62335"/>
    <w:rsid w:val="00B62A85"/>
    <w:rsid w:val="00B66873"/>
    <w:rsid w:val="00B70C39"/>
    <w:rsid w:val="00B71015"/>
    <w:rsid w:val="00B738F6"/>
    <w:rsid w:val="00B740AB"/>
    <w:rsid w:val="00B75479"/>
    <w:rsid w:val="00B771AC"/>
    <w:rsid w:val="00B81993"/>
    <w:rsid w:val="00B82597"/>
    <w:rsid w:val="00B836B2"/>
    <w:rsid w:val="00B84DD3"/>
    <w:rsid w:val="00B85399"/>
    <w:rsid w:val="00B92FF3"/>
    <w:rsid w:val="00B9593F"/>
    <w:rsid w:val="00B960F6"/>
    <w:rsid w:val="00BA05D9"/>
    <w:rsid w:val="00BA258C"/>
    <w:rsid w:val="00BA5929"/>
    <w:rsid w:val="00BA7753"/>
    <w:rsid w:val="00BA7819"/>
    <w:rsid w:val="00BA7EB5"/>
    <w:rsid w:val="00BB27BF"/>
    <w:rsid w:val="00BB4202"/>
    <w:rsid w:val="00BB6847"/>
    <w:rsid w:val="00BB7F06"/>
    <w:rsid w:val="00BC2B2D"/>
    <w:rsid w:val="00BC2B5E"/>
    <w:rsid w:val="00BC5878"/>
    <w:rsid w:val="00BC78D7"/>
    <w:rsid w:val="00BC7BFA"/>
    <w:rsid w:val="00BD0BD3"/>
    <w:rsid w:val="00BD16C2"/>
    <w:rsid w:val="00BD504C"/>
    <w:rsid w:val="00BD5804"/>
    <w:rsid w:val="00BD5ECF"/>
    <w:rsid w:val="00BE21BA"/>
    <w:rsid w:val="00BE2784"/>
    <w:rsid w:val="00BE3272"/>
    <w:rsid w:val="00BE454D"/>
    <w:rsid w:val="00BE5339"/>
    <w:rsid w:val="00BE546E"/>
    <w:rsid w:val="00BE56C4"/>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944"/>
    <w:rsid w:val="00C02CAD"/>
    <w:rsid w:val="00C04D82"/>
    <w:rsid w:val="00C072AE"/>
    <w:rsid w:val="00C07497"/>
    <w:rsid w:val="00C10496"/>
    <w:rsid w:val="00C15A45"/>
    <w:rsid w:val="00C1700F"/>
    <w:rsid w:val="00C201E8"/>
    <w:rsid w:val="00C21CD5"/>
    <w:rsid w:val="00C229BD"/>
    <w:rsid w:val="00C2358A"/>
    <w:rsid w:val="00C2450B"/>
    <w:rsid w:val="00C24861"/>
    <w:rsid w:val="00C26917"/>
    <w:rsid w:val="00C2793A"/>
    <w:rsid w:val="00C315B5"/>
    <w:rsid w:val="00C3197D"/>
    <w:rsid w:val="00C322EE"/>
    <w:rsid w:val="00C353D8"/>
    <w:rsid w:val="00C35AA4"/>
    <w:rsid w:val="00C36ECA"/>
    <w:rsid w:val="00C37132"/>
    <w:rsid w:val="00C37610"/>
    <w:rsid w:val="00C37861"/>
    <w:rsid w:val="00C37BB9"/>
    <w:rsid w:val="00C41B86"/>
    <w:rsid w:val="00C41E0E"/>
    <w:rsid w:val="00C42987"/>
    <w:rsid w:val="00C42CD2"/>
    <w:rsid w:val="00C43AB3"/>
    <w:rsid w:val="00C47A50"/>
    <w:rsid w:val="00C47B6D"/>
    <w:rsid w:val="00C5093C"/>
    <w:rsid w:val="00C50DC4"/>
    <w:rsid w:val="00C52F54"/>
    <w:rsid w:val="00C53085"/>
    <w:rsid w:val="00C53AAA"/>
    <w:rsid w:val="00C54889"/>
    <w:rsid w:val="00C565A0"/>
    <w:rsid w:val="00C568EA"/>
    <w:rsid w:val="00C57D28"/>
    <w:rsid w:val="00C60C2B"/>
    <w:rsid w:val="00C60DC2"/>
    <w:rsid w:val="00C62E9C"/>
    <w:rsid w:val="00C67645"/>
    <w:rsid w:val="00C71017"/>
    <w:rsid w:val="00C71A1D"/>
    <w:rsid w:val="00C73186"/>
    <w:rsid w:val="00C73316"/>
    <w:rsid w:val="00C73725"/>
    <w:rsid w:val="00C73C01"/>
    <w:rsid w:val="00C73FEE"/>
    <w:rsid w:val="00C758CD"/>
    <w:rsid w:val="00C77882"/>
    <w:rsid w:val="00C778F2"/>
    <w:rsid w:val="00C80DA2"/>
    <w:rsid w:val="00C81557"/>
    <w:rsid w:val="00C82850"/>
    <w:rsid w:val="00C82F75"/>
    <w:rsid w:val="00C86135"/>
    <w:rsid w:val="00C8666D"/>
    <w:rsid w:val="00C8783C"/>
    <w:rsid w:val="00C91FF1"/>
    <w:rsid w:val="00C93288"/>
    <w:rsid w:val="00C93545"/>
    <w:rsid w:val="00C93F02"/>
    <w:rsid w:val="00C95625"/>
    <w:rsid w:val="00C96FEB"/>
    <w:rsid w:val="00C9702B"/>
    <w:rsid w:val="00C97492"/>
    <w:rsid w:val="00CA0000"/>
    <w:rsid w:val="00CA0DF0"/>
    <w:rsid w:val="00CA38D5"/>
    <w:rsid w:val="00CA39C5"/>
    <w:rsid w:val="00CA4D0A"/>
    <w:rsid w:val="00CA4D7C"/>
    <w:rsid w:val="00CA584D"/>
    <w:rsid w:val="00CA68B6"/>
    <w:rsid w:val="00CA70BB"/>
    <w:rsid w:val="00CA725D"/>
    <w:rsid w:val="00CA7598"/>
    <w:rsid w:val="00CB0242"/>
    <w:rsid w:val="00CB203B"/>
    <w:rsid w:val="00CB251E"/>
    <w:rsid w:val="00CB4D28"/>
    <w:rsid w:val="00CB6E69"/>
    <w:rsid w:val="00CC00EE"/>
    <w:rsid w:val="00CC1015"/>
    <w:rsid w:val="00CC12A0"/>
    <w:rsid w:val="00CC17A6"/>
    <w:rsid w:val="00CC2EAC"/>
    <w:rsid w:val="00CC44E8"/>
    <w:rsid w:val="00CC47A7"/>
    <w:rsid w:val="00CC5379"/>
    <w:rsid w:val="00CC64E5"/>
    <w:rsid w:val="00CC7996"/>
    <w:rsid w:val="00CD0A84"/>
    <w:rsid w:val="00CD0CBF"/>
    <w:rsid w:val="00CD0E6F"/>
    <w:rsid w:val="00CD2B25"/>
    <w:rsid w:val="00CD4A95"/>
    <w:rsid w:val="00CD592E"/>
    <w:rsid w:val="00CD74A9"/>
    <w:rsid w:val="00CE0898"/>
    <w:rsid w:val="00CE1C46"/>
    <w:rsid w:val="00CE2EC0"/>
    <w:rsid w:val="00CE4C5F"/>
    <w:rsid w:val="00CE5C7C"/>
    <w:rsid w:val="00CE78BA"/>
    <w:rsid w:val="00CE79C7"/>
    <w:rsid w:val="00CF0C9E"/>
    <w:rsid w:val="00CF0DA7"/>
    <w:rsid w:val="00CF2036"/>
    <w:rsid w:val="00CF2613"/>
    <w:rsid w:val="00CF44DA"/>
    <w:rsid w:val="00CF7031"/>
    <w:rsid w:val="00D008F8"/>
    <w:rsid w:val="00D009FD"/>
    <w:rsid w:val="00D02A1B"/>
    <w:rsid w:val="00D04646"/>
    <w:rsid w:val="00D0561C"/>
    <w:rsid w:val="00D05F57"/>
    <w:rsid w:val="00D0667A"/>
    <w:rsid w:val="00D07A32"/>
    <w:rsid w:val="00D1162E"/>
    <w:rsid w:val="00D11B06"/>
    <w:rsid w:val="00D11FA3"/>
    <w:rsid w:val="00D12064"/>
    <w:rsid w:val="00D139B3"/>
    <w:rsid w:val="00D13ACC"/>
    <w:rsid w:val="00D13D8A"/>
    <w:rsid w:val="00D1401C"/>
    <w:rsid w:val="00D14BDC"/>
    <w:rsid w:val="00D14C1F"/>
    <w:rsid w:val="00D14CB2"/>
    <w:rsid w:val="00D17908"/>
    <w:rsid w:val="00D17C19"/>
    <w:rsid w:val="00D20FC1"/>
    <w:rsid w:val="00D225D1"/>
    <w:rsid w:val="00D2496A"/>
    <w:rsid w:val="00D25243"/>
    <w:rsid w:val="00D25B0A"/>
    <w:rsid w:val="00D2657D"/>
    <w:rsid w:val="00D27267"/>
    <w:rsid w:val="00D27C85"/>
    <w:rsid w:val="00D322EC"/>
    <w:rsid w:val="00D32300"/>
    <w:rsid w:val="00D3598A"/>
    <w:rsid w:val="00D35C99"/>
    <w:rsid w:val="00D37022"/>
    <w:rsid w:val="00D3794E"/>
    <w:rsid w:val="00D40588"/>
    <w:rsid w:val="00D41477"/>
    <w:rsid w:val="00D42DCE"/>
    <w:rsid w:val="00D4318F"/>
    <w:rsid w:val="00D456C4"/>
    <w:rsid w:val="00D463BC"/>
    <w:rsid w:val="00D46544"/>
    <w:rsid w:val="00D46D94"/>
    <w:rsid w:val="00D4730F"/>
    <w:rsid w:val="00D50B3A"/>
    <w:rsid w:val="00D51F9E"/>
    <w:rsid w:val="00D536B6"/>
    <w:rsid w:val="00D53B2D"/>
    <w:rsid w:val="00D53F79"/>
    <w:rsid w:val="00D5484E"/>
    <w:rsid w:val="00D553A7"/>
    <w:rsid w:val="00D61427"/>
    <w:rsid w:val="00D620F1"/>
    <w:rsid w:val="00D639E3"/>
    <w:rsid w:val="00D66027"/>
    <w:rsid w:val="00D6734D"/>
    <w:rsid w:val="00D67449"/>
    <w:rsid w:val="00D72A64"/>
    <w:rsid w:val="00D76F6A"/>
    <w:rsid w:val="00D7714D"/>
    <w:rsid w:val="00D81EB3"/>
    <w:rsid w:val="00D82D4B"/>
    <w:rsid w:val="00D830BF"/>
    <w:rsid w:val="00D83519"/>
    <w:rsid w:val="00D83EAC"/>
    <w:rsid w:val="00D848F5"/>
    <w:rsid w:val="00D90010"/>
    <w:rsid w:val="00D902E3"/>
    <w:rsid w:val="00D90529"/>
    <w:rsid w:val="00D91182"/>
    <w:rsid w:val="00D92374"/>
    <w:rsid w:val="00D951C9"/>
    <w:rsid w:val="00D956D4"/>
    <w:rsid w:val="00D9644E"/>
    <w:rsid w:val="00D96643"/>
    <w:rsid w:val="00D9727A"/>
    <w:rsid w:val="00D9783E"/>
    <w:rsid w:val="00D97AD8"/>
    <w:rsid w:val="00DA03DB"/>
    <w:rsid w:val="00DA11E1"/>
    <w:rsid w:val="00DA16AF"/>
    <w:rsid w:val="00DA23A9"/>
    <w:rsid w:val="00DA4B2D"/>
    <w:rsid w:val="00DA56FF"/>
    <w:rsid w:val="00DA5FE7"/>
    <w:rsid w:val="00DA61DA"/>
    <w:rsid w:val="00DA7195"/>
    <w:rsid w:val="00DA76B1"/>
    <w:rsid w:val="00DB0A51"/>
    <w:rsid w:val="00DB1225"/>
    <w:rsid w:val="00DB4084"/>
    <w:rsid w:val="00DB510B"/>
    <w:rsid w:val="00DB69A3"/>
    <w:rsid w:val="00DB7189"/>
    <w:rsid w:val="00DB7770"/>
    <w:rsid w:val="00DC0022"/>
    <w:rsid w:val="00DC2020"/>
    <w:rsid w:val="00DC3286"/>
    <w:rsid w:val="00DC50F7"/>
    <w:rsid w:val="00DC61D0"/>
    <w:rsid w:val="00DC6C37"/>
    <w:rsid w:val="00DC71CA"/>
    <w:rsid w:val="00DD0DA7"/>
    <w:rsid w:val="00DD0E2E"/>
    <w:rsid w:val="00DD21A9"/>
    <w:rsid w:val="00DD2AE7"/>
    <w:rsid w:val="00DD31B3"/>
    <w:rsid w:val="00DD721E"/>
    <w:rsid w:val="00DD76A1"/>
    <w:rsid w:val="00DD792D"/>
    <w:rsid w:val="00DE01CC"/>
    <w:rsid w:val="00DE0224"/>
    <w:rsid w:val="00DE0C13"/>
    <w:rsid w:val="00DE18C7"/>
    <w:rsid w:val="00DE4430"/>
    <w:rsid w:val="00DE6F44"/>
    <w:rsid w:val="00DE7073"/>
    <w:rsid w:val="00DE74C4"/>
    <w:rsid w:val="00DF0041"/>
    <w:rsid w:val="00DF0792"/>
    <w:rsid w:val="00DF09DB"/>
    <w:rsid w:val="00DF4BE6"/>
    <w:rsid w:val="00DF689B"/>
    <w:rsid w:val="00DF7DA8"/>
    <w:rsid w:val="00DF7F45"/>
    <w:rsid w:val="00E004BB"/>
    <w:rsid w:val="00E00695"/>
    <w:rsid w:val="00E0176C"/>
    <w:rsid w:val="00E01847"/>
    <w:rsid w:val="00E0443E"/>
    <w:rsid w:val="00E0476C"/>
    <w:rsid w:val="00E04E1C"/>
    <w:rsid w:val="00E04FF0"/>
    <w:rsid w:val="00E06239"/>
    <w:rsid w:val="00E07592"/>
    <w:rsid w:val="00E07886"/>
    <w:rsid w:val="00E07E51"/>
    <w:rsid w:val="00E10CA9"/>
    <w:rsid w:val="00E11FAA"/>
    <w:rsid w:val="00E13B08"/>
    <w:rsid w:val="00E14DD3"/>
    <w:rsid w:val="00E14DED"/>
    <w:rsid w:val="00E15371"/>
    <w:rsid w:val="00E17F1F"/>
    <w:rsid w:val="00E22824"/>
    <w:rsid w:val="00E24A25"/>
    <w:rsid w:val="00E25E87"/>
    <w:rsid w:val="00E27D7A"/>
    <w:rsid w:val="00E30B65"/>
    <w:rsid w:val="00E30E29"/>
    <w:rsid w:val="00E33F70"/>
    <w:rsid w:val="00E34731"/>
    <w:rsid w:val="00E34A56"/>
    <w:rsid w:val="00E36AD8"/>
    <w:rsid w:val="00E3770C"/>
    <w:rsid w:val="00E42CB7"/>
    <w:rsid w:val="00E42CF6"/>
    <w:rsid w:val="00E434D6"/>
    <w:rsid w:val="00E457E5"/>
    <w:rsid w:val="00E47DF1"/>
    <w:rsid w:val="00E51AA2"/>
    <w:rsid w:val="00E56024"/>
    <w:rsid w:val="00E566AF"/>
    <w:rsid w:val="00E61AB2"/>
    <w:rsid w:val="00E620C2"/>
    <w:rsid w:val="00E63407"/>
    <w:rsid w:val="00E67919"/>
    <w:rsid w:val="00E67DBA"/>
    <w:rsid w:val="00E73C39"/>
    <w:rsid w:val="00E73E4B"/>
    <w:rsid w:val="00E74920"/>
    <w:rsid w:val="00E74B3A"/>
    <w:rsid w:val="00E75171"/>
    <w:rsid w:val="00E75F1D"/>
    <w:rsid w:val="00E77EAB"/>
    <w:rsid w:val="00E81626"/>
    <w:rsid w:val="00E83D00"/>
    <w:rsid w:val="00E847D1"/>
    <w:rsid w:val="00E92944"/>
    <w:rsid w:val="00E933CE"/>
    <w:rsid w:val="00E93BCB"/>
    <w:rsid w:val="00E94848"/>
    <w:rsid w:val="00E94BB4"/>
    <w:rsid w:val="00E95617"/>
    <w:rsid w:val="00E97889"/>
    <w:rsid w:val="00EA19E0"/>
    <w:rsid w:val="00EA2649"/>
    <w:rsid w:val="00EA2C87"/>
    <w:rsid w:val="00EA4335"/>
    <w:rsid w:val="00EA4E72"/>
    <w:rsid w:val="00EA5D28"/>
    <w:rsid w:val="00EA5E52"/>
    <w:rsid w:val="00EA6477"/>
    <w:rsid w:val="00EB26B7"/>
    <w:rsid w:val="00EB6D65"/>
    <w:rsid w:val="00EB6FBB"/>
    <w:rsid w:val="00EB7DB9"/>
    <w:rsid w:val="00EC0801"/>
    <w:rsid w:val="00EC0AD1"/>
    <w:rsid w:val="00EC129E"/>
    <w:rsid w:val="00EC2CD6"/>
    <w:rsid w:val="00EC5C12"/>
    <w:rsid w:val="00EC71DA"/>
    <w:rsid w:val="00EC7407"/>
    <w:rsid w:val="00ED169F"/>
    <w:rsid w:val="00ED1B1F"/>
    <w:rsid w:val="00ED269E"/>
    <w:rsid w:val="00ED4B6C"/>
    <w:rsid w:val="00ED5AE0"/>
    <w:rsid w:val="00ED71DA"/>
    <w:rsid w:val="00ED7739"/>
    <w:rsid w:val="00EE0830"/>
    <w:rsid w:val="00EE2C65"/>
    <w:rsid w:val="00EE30F4"/>
    <w:rsid w:val="00EE3936"/>
    <w:rsid w:val="00EE4E27"/>
    <w:rsid w:val="00EE5712"/>
    <w:rsid w:val="00EE583A"/>
    <w:rsid w:val="00EF0F44"/>
    <w:rsid w:val="00EF25AA"/>
    <w:rsid w:val="00EF2ECC"/>
    <w:rsid w:val="00EF5A4E"/>
    <w:rsid w:val="00EF5D3F"/>
    <w:rsid w:val="00EF6B8A"/>
    <w:rsid w:val="00F00C04"/>
    <w:rsid w:val="00F011EF"/>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69E"/>
    <w:rsid w:val="00F26ACA"/>
    <w:rsid w:val="00F27B66"/>
    <w:rsid w:val="00F31888"/>
    <w:rsid w:val="00F319C0"/>
    <w:rsid w:val="00F31B88"/>
    <w:rsid w:val="00F3225D"/>
    <w:rsid w:val="00F33333"/>
    <w:rsid w:val="00F33413"/>
    <w:rsid w:val="00F336B4"/>
    <w:rsid w:val="00F33A6D"/>
    <w:rsid w:val="00F3612D"/>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2FB4"/>
    <w:rsid w:val="00F63A53"/>
    <w:rsid w:val="00F63ACF"/>
    <w:rsid w:val="00F65383"/>
    <w:rsid w:val="00F653BB"/>
    <w:rsid w:val="00F70A8D"/>
    <w:rsid w:val="00F70DA7"/>
    <w:rsid w:val="00F71005"/>
    <w:rsid w:val="00F715AF"/>
    <w:rsid w:val="00F7272A"/>
    <w:rsid w:val="00F75FC6"/>
    <w:rsid w:val="00F7733F"/>
    <w:rsid w:val="00F774D8"/>
    <w:rsid w:val="00F77937"/>
    <w:rsid w:val="00F77F06"/>
    <w:rsid w:val="00F817D8"/>
    <w:rsid w:val="00F82062"/>
    <w:rsid w:val="00F8487C"/>
    <w:rsid w:val="00F84953"/>
    <w:rsid w:val="00F901F8"/>
    <w:rsid w:val="00F9239A"/>
    <w:rsid w:val="00F947C2"/>
    <w:rsid w:val="00F94AD5"/>
    <w:rsid w:val="00F952FC"/>
    <w:rsid w:val="00F95DEF"/>
    <w:rsid w:val="00F96069"/>
    <w:rsid w:val="00F96BE5"/>
    <w:rsid w:val="00FA0AC7"/>
    <w:rsid w:val="00FA1848"/>
    <w:rsid w:val="00FA20F2"/>
    <w:rsid w:val="00FA362F"/>
    <w:rsid w:val="00FA5E33"/>
    <w:rsid w:val="00FA5F37"/>
    <w:rsid w:val="00FA6277"/>
    <w:rsid w:val="00FA633E"/>
    <w:rsid w:val="00FA6390"/>
    <w:rsid w:val="00FA6C94"/>
    <w:rsid w:val="00FA7005"/>
    <w:rsid w:val="00FA74D4"/>
    <w:rsid w:val="00FA76D6"/>
    <w:rsid w:val="00FB0CBC"/>
    <w:rsid w:val="00FB1FE7"/>
    <w:rsid w:val="00FB3D78"/>
    <w:rsid w:val="00FB534D"/>
    <w:rsid w:val="00FB5720"/>
    <w:rsid w:val="00FB69E2"/>
    <w:rsid w:val="00FB7480"/>
    <w:rsid w:val="00FC0EAC"/>
    <w:rsid w:val="00FC11CE"/>
    <w:rsid w:val="00FC2A41"/>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1CFD"/>
    <w:rsid w:val="00FE3BAB"/>
    <w:rsid w:val="00FE52CD"/>
    <w:rsid w:val="00FE5A39"/>
    <w:rsid w:val="00FF14C4"/>
    <w:rsid w:val="00FF1EB0"/>
    <w:rsid w:val="00FF221F"/>
    <w:rsid w:val="00FF3101"/>
    <w:rsid w:val="00FF3B34"/>
    <w:rsid w:val="00FF551E"/>
    <w:rsid w:val="00FF7885"/>
    <w:rsid w:val="02FC5AB3"/>
    <w:rsid w:val="04B15209"/>
    <w:rsid w:val="1868332D"/>
    <w:rsid w:val="1DA82577"/>
    <w:rsid w:val="1E1170AC"/>
    <w:rsid w:val="22A44CDF"/>
    <w:rsid w:val="29C928E7"/>
    <w:rsid w:val="2B9654FA"/>
    <w:rsid w:val="2E7345D1"/>
    <w:rsid w:val="3A5B7C10"/>
    <w:rsid w:val="3F801B0E"/>
    <w:rsid w:val="413C1020"/>
    <w:rsid w:val="48A82A9E"/>
    <w:rsid w:val="4CD949FD"/>
    <w:rsid w:val="51654692"/>
    <w:rsid w:val="58055C15"/>
    <w:rsid w:val="5FF411EE"/>
    <w:rsid w:val="673F2C72"/>
    <w:rsid w:val="68C06BDA"/>
    <w:rsid w:val="7499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kern w:val="44"/>
      <w:sz w:val="44"/>
      <w:lang w:val="zh-CN"/>
    </w:rPr>
  </w:style>
  <w:style w:type="paragraph" w:styleId="2">
    <w:name w:val="heading 2"/>
    <w:basedOn w:val="1"/>
    <w:next w:val="1"/>
    <w:link w:val="61"/>
    <w:qFormat/>
    <w:uiPriority w:val="0"/>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62"/>
    <w:qFormat/>
    <w:uiPriority w:val="0"/>
    <w:pPr>
      <w:keepNext/>
      <w:keepLines/>
      <w:adjustRightInd w:val="0"/>
      <w:spacing w:before="260" w:after="260" w:line="416" w:lineRule="atLeast"/>
      <w:textAlignment w:val="baseline"/>
      <w:outlineLvl w:val="2"/>
    </w:pPr>
    <w:rPr>
      <w:b/>
      <w:kern w:val="0"/>
      <w:sz w:val="32"/>
      <w:lang w:val="zh-CN"/>
    </w:rPr>
  </w:style>
  <w:style w:type="paragraph" w:styleId="5">
    <w:name w:val="heading 4"/>
    <w:basedOn w:val="1"/>
    <w:next w:val="6"/>
    <w:link w:val="64"/>
    <w:qFormat/>
    <w:uiPriority w:val="0"/>
    <w:pPr>
      <w:keepNext/>
      <w:keepLines/>
      <w:spacing w:before="280" w:after="290" w:line="372" w:lineRule="auto"/>
      <w:outlineLvl w:val="3"/>
    </w:pPr>
    <w:rPr>
      <w:rFonts w:ascii="Arial" w:hAnsi="Arial" w:eastAsia="黑体"/>
      <w:b/>
      <w:sz w:val="28"/>
      <w:lang w:val="zh-CN"/>
    </w:rPr>
  </w:style>
  <w:style w:type="paragraph" w:styleId="7">
    <w:name w:val="heading 5"/>
    <w:basedOn w:val="1"/>
    <w:next w:val="6"/>
    <w:link w:val="65"/>
    <w:qFormat/>
    <w:uiPriority w:val="0"/>
    <w:pPr>
      <w:keepNext/>
      <w:keepLines/>
      <w:spacing w:before="280" w:after="290" w:line="372" w:lineRule="auto"/>
      <w:outlineLvl w:val="4"/>
    </w:pPr>
    <w:rPr>
      <w:b/>
      <w:sz w:val="28"/>
      <w:lang w:val="zh-CN"/>
    </w:rPr>
  </w:style>
  <w:style w:type="paragraph" w:styleId="8">
    <w:name w:val="heading 6"/>
    <w:basedOn w:val="1"/>
    <w:next w:val="6"/>
    <w:link w:val="66"/>
    <w:qFormat/>
    <w:uiPriority w:val="0"/>
    <w:pPr>
      <w:keepNext/>
      <w:keepLines/>
      <w:spacing w:before="240" w:after="64" w:line="317" w:lineRule="auto"/>
      <w:outlineLvl w:val="5"/>
    </w:pPr>
    <w:rPr>
      <w:rFonts w:ascii="Arial" w:hAnsi="Arial" w:eastAsia="黑体"/>
      <w:b/>
      <w:sz w:val="24"/>
      <w:lang w:val="zh-CN"/>
    </w:rPr>
  </w:style>
  <w:style w:type="paragraph" w:styleId="9">
    <w:name w:val="heading 7"/>
    <w:basedOn w:val="1"/>
    <w:next w:val="6"/>
    <w:link w:val="67"/>
    <w:qFormat/>
    <w:uiPriority w:val="0"/>
    <w:pPr>
      <w:keepNext/>
      <w:keepLines/>
      <w:spacing w:before="240" w:after="64" w:line="317" w:lineRule="auto"/>
      <w:outlineLvl w:val="6"/>
    </w:pPr>
    <w:rPr>
      <w:b/>
      <w:sz w:val="24"/>
      <w:lang w:val="zh-CN"/>
    </w:rPr>
  </w:style>
  <w:style w:type="paragraph" w:styleId="10">
    <w:name w:val="heading 8"/>
    <w:basedOn w:val="1"/>
    <w:next w:val="6"/>
    <w:link w:val="68"/>
    <w:qFormat/>
    <w:uiPriority w:val="0"/>
    <w:pPr>
      <w:keepNext/>
      <w:keepLines/>
      <w:spacing w:before="240" w:after="64" w:line="317" w:lineRule="auto"/>
      <w:outlineLvl w:val="7"/>
    </w:pPr>
    <w:rPr>
      <w:rFonts w:ascii="Arial" w:hAnsi="Arial" w:eastAsia="黑体"/>
      <w:sz w:val="24"/>
      <w:lang w:val="zh-CN"/>
    </w:rPr>
  </w:style>
  <w:style w:type="paragraph" w:styleId="11">
    <w:name w:val="heading 9"/>
    <w:basedOn w:val="1"/>
    <w:next w:val="6"/>
    <w:link w:val="69"/>
    <w:qFormat/>
    <w:uiPriority w:val="0"/>
    <w:pPr>
      <w:keepNext/>
      <w:keepLines/>
      <w:spacing w:before="240" w:after="64" w:line="317" w:lineRule="auto"/>
      <w:outlineLvl w:val="8"/>
    </w:pPr>
    <w:rPr>
      <w:rFonts w:ascii="Arial" w:hAnsi="Arial" w:eastAsia="黑体"/>
      <w:lang w:val="zh-CN"/>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3"/>
    <w:qFormat/>
    <w:uiPriority w:val="0"/>
    <w:pPr>
      <w:ind w:firstLine="420"/>
    </w:pPr>
    <w:rPr>
      <w:kern w:val="0"/>
      <w:sz w:val="20"/>
    </w:rPr>
  </w:style>
  <w:style w:type="paragraph" w:styleId="12">
    <w:name w:val="toc 7"/>
    <w:basedOn w:val="1"/>
    <w:next w:val="1"/>
    <w:qFormat/>
    <w:uiPriority w:val="0"/>
    <w:pPr>
      <w:ind w:left="2520" w:leftChars="1200"/>
    </w:pPr>
  </w:style>
  <w:style w:type="paragraph" w:styleId="13">
    <w:name w:val="Note Heading"/>
    <w:basedOn w:val="1"/>
    <w:next w:val="1"/>
    <w:link w:val="114"/>
    <w:qFormat/>
    <w:uiPriority w:val="0"/>
    <w:pPr>
      <w:adjustRightInd w:val="0"/>
      <w:snapToGrid w:val="0"/>
      <w:jc w:val="center"/>
    </w:pPr>
    <w:rPr>
      <w:lang w:val="zh-CN" w:eastAsia="zh-TW"/>
    </w:rPr>
  </w:style>
  <w:style w:type="paragraph" w:styleId="14">
    <w:name w:val="caption"/>
    <w:basedOn w:val="1"/>
    <w:next w:val="1"/>
    <w:qFormat/>
    <w:uiPriority w:val="0"/>
    <w:rPr>
      <w:rFonts w:ascii="Cambria" w:hAnsi="Cambria" w:eastAsia="黑体"/>
    </w:rPr>
  </w:style>
  <w:style w:type="paragraph" w:styleId="15">
    <w:name w:val="Document Map"/>
    <w:basedOn w:val="1"/>
    <w:link w:val="110"/>
    <w:qFormat/>
    <w:uiPriority w:val="0"/>
    <w:pPr>
      <w:shd w:val="clear" w:color="auto" w:fill="000080"/>
    </w:pPr>
    <w:rPr>
      <w:kern w:val="0"/>
      <w:sz w:val="2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4"/>
    <w:qFormat/>
    <w:uiPriority w:val="0"/>
    <w:pPr>
      <w:adjustRightInd w:val="0"/>
      <w:spacing w:line="360" w:lineRule="atLeast"/>
      <w:textAlignment w:val="baseline"/>
    </w:pPr>
    <w:rPr>
      <w:kern w:val="0"/>
      <w:sz w:val="24"/>
      <w:lang w:val="zh-CN"/>
    </w:rPr>
  </w:style>
  <w:style w:type="paragraph" w:styleId="18">
    <w:name w:val="Body Text 3"/>
    <w:basedOn w:val="1"/>
    <w:link w:val="81"/>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9">
    <w:name w:val="Body Text"/>
    <w:basedOn w:val="1"/>
    <w:next w:val="20"/>
    <w:link w:val="76"/>
    <w:qFormat/>
    <w:uiPriority w:val="99"/>
    <w:rPr>
      <w:sz w:val="24"/>
    </w:rPr>
  </w:style>
  <w:style w:type="paragraph" w:customStyle="1" w:styleId="20">
    <w:name w:val="一级条标题"/>
    <w:basedOn w:val="21"/>
    <w:next w:val="22"/>
    <w:qFormat/>
    <w:uiPriority w:val="0"/>
    <w:pPr>
      <w:ind w:hanging="840"/>
    </w:pPr>
  </w:style>
  <w:style w:type="paragraph" w:customStyle="1" w:styleId="21">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22">
    <w:name w:val="段"/>
    <w:next w:val="1"/>
    <w:qFormat/>
    <w:uiPriority w:val="0"/>
    <w:pPr>
      <w:autoSpaceDE w:val="0"/>
      <w:autoSpaceDN w:val="0"/>
      <w:ind w:firstLine="200" w:firstLineChars="200"/>
      <w:jc w:val="both"/>
    </w:pPr>
    <w:rPr>
      <w:rFonts w:ascii="??" w:hAnsi="??" w:eastAsia="??" w:cs="宋体"/>
      <w:color w:val="000000"/>
      <w:szCs w:val="28"/>
      <w:lang w:val="en-US" w:eastAsia="zh-CN" w:bidi="ar-SA"/>
    </w:rPr>
  </w:style>
  <w:style w:type="paragraph" w:styleId="23">
    <w:name w:val="Body Text Indent"/>
    <w:basedOn w:val="1"/>
    <w:link w:val="109"/>
    <w:qFormat/>
    <w:uiPriority w:val="0"/>
    <w:pPr>
      <w:ind w:firstLine="360"/>
    </w:pPr>
    <w:rPr>
      <w:kern w:val="0"/>
      <w:sz w:val="28"/>
      <w:szCs w:val="24"/>
    </w:rPr>
  </w:style>
  <w:style w:type="paragraph" w:styleId="24">
    <w:name w:val="Block Text"/>
    <w:basedOn w:val="1"/>
    <w:qFormat/>
    <w:uiPriority w:val="0"/>
    <w:pPr>
      <w:ind w:left="-540" w:right="-1054"/>
    </w:pPr>
    <w:rPr>
      <w:sz w:val="28"/>
    </w:rPr>
  </w:style>
  <w:style w:type="paragraph" w:styleId="25">
    <w:name w:val="toc 5"/>
    <w:basedOn w:val="1"/>
    <w:next w:val="1"/>
    <w:qFormat/>
    <w:uiPriority w:val="0"/>
    <w:pPr>
      <w:ind w:left="1680" w:leftChars="800"/>
    </w:pPr>
  </w:style>
  <w:style w:type="paragraph" w:styleId="26">
    <w:name w:val="toc 3"/>
    <w:basedOn w:val="1"/>
    <w:next w:val="1"/>
    <w:qFormat/>
    <w:uiPriority w:val="39"/>
    <w:pPr>
      <w:ind w:left="840" w:leftChars="400"/>
    </w:pPr>
  </w:style>
  <w:style w:type="paragraph" w:styleId="27">
    <w:name w:val="Plain Text"/>
    <w:basedOn w:val="1"/>
    <w:next w:val="1"/>
    <w:link w:val="87"/>
    <w:qFormat/>
    <w:uiPriority w:val="99"/>
    <w:pPr>
      <w:overflowPunct w:val="0"/>
      <w:spacing w:line="360" w:lineRule="auto"/>
    </w:pPr>
    <w:rPr>
      <w:rFonts w:ascii="宋体" w:hAnsi="Courier New" w:eastAsia="仿宋_GB2312"/>
      <w:sz w:val="24"/>
      <w:lang w:val="zh-CN"/>
    </w:rPr>
  </w:style>
  <w:style w:type="paragraph" w:styleId="28">
    <w:name w:val="toc 8"/>
    <w:basedOn w:val="1"/>
    <w:next w:val="1"/>
    <w:qFormat/>
    <w:uiPriority w:val="0"/>
    <w:pPr>
      <w:ind w:left="2940" w:leftChars="1400"/>
    </w:pPr>
  </w:style>
  <w:style w:type="paragraph" w:styleId="29">
    <w:name w:val="Date"/>
    <w:basedOn w:val="1"/>
    <w:next w:val="1"/>
    <w:link w:val="125"/>
    <w:qFormat/>
    <w:uiPriority w:val="99"/>
    <w:rPr>
      <w:kern w:val="0"/>
      <w:sz w:val="24"/>
    </w:rPr>
  </w:style>
  <w:style w:type="paragraph" w:styleId="30">
    <w:name w:val="Body Text Indent 2"/>
    <w:basedOn w:val="1"/>
    <w:link w:val="75"/>
    <w:qFormat/>
    <w:uiPriority w:val="0"/>
    <w:pPr>
      <w:spacing w:before="60" w:after="60"/>
      <w:ind w:left="720" w:hanging="720"/>
    </w:pPr>
    <w:rPr>
      <w:color w:val="000000"/>
      <w:kern w:val="0"/>
      <w:sz w:val="24"/>
    </w:rPr>
  </w:style>
  <w:style w:type="paragraph" w:styleId="31">
    <w:name w:val="endnote text"/>
    <w:basedOn w:val="1"/>
    <w:link w:val="206"/>
    <w:semiHidden/>
    <w:unhideWhenUsed/>
    <w:qFormat/>
    <w:uiPriority w:val="0"/>
    <w:pPr>
      <w:snapToGrid w:val="0"/>
      <w:jc w:val="left"/>
    </w:pPr>
    <w:rPr>
      <w:rFonts w:eastAsia="??"/>
      <w:color w:val="000000"/>
      <w:kern w:val="0"/>
      <w:sz w:val="24"/>
      <w:szCs w:val="24"/>
      <w:lang w:val="zh-CN"/>
    </w:rPr>
  </w:style>
  <w:style w:type="paragraph" w:styleId="32">
    <w:name w:val="Balloon Text"/>
    <w:basedOn w:val="1"/>
    <w:link w:val="106"/>
    <w:qFormat/>
    <w:uiPriority w:val="0"/>
    <w:rPr>
      <w:sz w:val="18"/>
      <w:szCs w:val="18"/>
      <w:lang w:val="zh-CN"/>
    </w:rPr>
  </w:style>
  <w:style w:type="paragraph" w:styleId="33">
    <w:name w:val="footer"/>
    <w:basedOn w:val="1"/>
    <w:link w:val="175"/>
    <w:qFormat/>
    <w:uiPriority w:val="99"/>
    <w:pPr>
      <w:tabs>
        <w:tab w:val="center" w:pos="4153"/>
        <w:tab w:val="right" w:pos="8306"/>
      </w:tabs>
      <w:snapToGrid w:val="0"/>
    </w:pPr>
    <w:rPr>
      <w:sz w:val="18"/>
      <w:lang w:val="zh-CN"/>
    </w:rPr>
  </w:style>
  <w:style w:type="paragraph" w:styleId="34">
    <w:name w:val="header"/>
    <w:basedOn w:val="1"/>
    <w:link w:val="162"/>
    <w:qFormat/>
    <w:uiPriority w:val="99"/>
    <w:pPr>
      <w:pBdr>
        <w:bottom w:val="single" w:color="auto" w:sz="6" w:space="1"/>
      </w:pBdr>
      <w:tabs>
        <w:tab w:val="center" w:pos="4153"/>
        <w:tab w:val="right" w:pos="8306"/>
      </w:tabs>
      <w:snapToGrid w:val="0"/>
      <w:jc w:val="center"/>
    </w:pPr>
    <w:rPr>
      <w:sz w:val="18"/>
      <w:lang w:val="zh-CN"/>
    </w:rPr>
  </w:style>
  <w:style w:type="paragraph" w:styleId="35">
    <w:name w:val="toc 1"/>
    <w:basedOn w:val="1"/>
    <w:next w:val="1"/>
    <w:qFormat/>
    <w:uiPriority w:val="39"/>
  </w:style>
  <w:style w:type="paragraph" w:styleId="36">
    <w:name w:val="toc 4"/>
    <w:basedOn w:val="1"/>
    <w:next w:val="1"/>
    <w:qFormat/>
    <w:uiPriority w:val="0"/>
    <w:pPr>
      <w:ind w:left="1260" w:leftChars="600"/>
    </w:pPr>
  </w:style>
  <w:style w:type="paragraph" w:styleId="37">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128"/>
    <w:qFormat/>
    <w:uiPriority w:val="0"/>
    <w:pPr>
      <w:snapToGrid w:val="0"/>
    </w:pPr>
    <w:rPr>
      <w:sz w:val="18"/>
      <w:szCs w:val="18"/>
      <w:lang w:val="zh-CN"/>
    </w:rPr>
  </w:style>
  <w:style w:type="paragraph" w:styleId="39">
    <w:name w:val="toc 6"/>
    <w:basedOn w:val="1"/>
    <w:next w:val="1"/>
    <w:qFormat/>
    <w:uiPriority w:val="0"/>
    <w:pPr>
      <w:ind w:left="2100" w:leftChars="1000"/>
    </w:pPr>
  </w:style>
  <w:style w:type="paragraph" w:styleId="40">
    <w:name w:val="Body Text Indent 3"/>
    <w:basedOn w:val="1"/>
    <w:link w:val="82"/>
    <w:qFormat/>
    <w:uiPriority w:val="0"/>
    <w:pPr>
      <w:ind w:firstLine="720"/>
    </w:pPr>
    <w:rPr>
      <w:kern w:val="0"/>
      <w:sz w:val="24"/>
    </w:rPr>
  </w:style>
  <w:style w:type="paragraph" w:styleId="41">
    <w:name w:val="table of figures"/>
    <w:basedOn w:val="1"/>
    <w:next w:val="1"/>
    <w:qFormat/>
    <w:uiPriority w:val="0"/>
    <w:pPr>
      <w:ind w:left="440" w:hanging="440"/>
    </w:pPr>
    <w:rPr>
      <w:rFonts w:ascii="Arial" w:hAnsi="Arial"/>
      <w:sz w:val="22"/>
      <w:lang w:val="en-GB" w:eastAsia="en-US"/>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style>
  <w:style w:type="paragraph" w:styleId="44">
    <w:name w:val="Body Text 2"/>
    <w:basedOn w:val="1"/>
    <w:link w:val="99"/>
    <w:qFormat/>
    <w:uiPriority w:val="0"/>
    <w:pPr>
      <w:spacing w:before="60" w:after="60"/>
    </w:pPr>
    <w:rPr>
      <w:color w:val="0000FF"/>
      <w:kern w:val="0"/>
      <w:sz w:val="24"/>
    </w:rPr>
  </w:style>
  <w:style w:type="paragraph" w:styleId="45">
    <w:name w:val="HTML Preformatted"/>
    <w:basedOn w:val="1"/>
    <w:link w:val="1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6">
    <w:name w:val="Normal (Web)"/>
    <w:basedOn w:val="1"/>
    <w:qFormat/>
    <w:uiPriority w:val="99"/>
    <w:rPr>
      <w:rFonts w:ascii="宋体" w:hAnsi="宋体" w:cs="宋体"/>
      <w:sz w:val="24"/>
      <w:szCs w:val="24"/>
    </w:rPr>
  </w:style>
  <w:style w:type="paragraph" w:styleId="47">
    <w:name w:val="Title"/>
    <w:basedOn w:val="1"/>
    <w:next w:val="1"/>
    <w:link w:val="95"/>
    <w:qFormat/>
    <w:uiPriority w:val="0"/>
    <w:pPr>
      <w:spacing w:before="240" w:after="60"/>
      <w:jc w:val="center"/>
      <w:outlineLvl w:val="0"/>
    </w:pPr>
    <w:rPr>
      <w:rFonts w:ascii="Cambria" w:hAnsi="Cambria"/>
      <w:b/>
      <w:bCs/>
      <w:kern w:val="0"/>
      <w:sz w:val="32"/>
      <w:szCs w:val="32"/>
      <w:lang w:val="zh-CN"/>
    </w:rPr>
  </w:style>
  <w:style w:type="paragraph" w:styleId="48">
    <w:name w:val="annotation subject"/>
    <w:basedOn w:val="17"/>
    <w:next w:val="17"/>
    <w:link w:val="119"/>
    <w:qFormat/>
    <w:uiPriority w:val="0"/>
    <w:pPr>
      <w:adjustRightInd/>
      <w:spacing w:line="240" w:lineRule="auto"/>
      <w:textAlignment w:val="auto"/>
    </w:pPr>
  </w:style>
  <w:style w:type="paragraph" w:styleId="49">
    <w:name w:val="Body Text First Indent"/>
    <w:basedOn w:val="19"/>
    <w:link w:val="120"/>
    <w:qFormat/>
    <w:uiPriority w:val="0"/>
    <w:pPr>
      <w:spacing w:after="120"/>
      <w:ind w:firstLine="420" w:firstLineChars="100"/>
    </w:pPr>
    <w:rPr>
      <w:rFonts w:ascii="宋体" w:hAnsi="宋体"/>
      <w:color w:val="000000"/>
      <w:lang w:val="zh-CN"/>
    </w:rPr>
  </w:style>
  <w:style w:type="paragraph" w:styleId="50">
    <w:name w:val="Body Text First Indent 2"/>
    <w:basedOn w:val="23"/>
    <w:link w:val="108"/>
    <w:qFormat/>
    <w:uiPriority w:val="0"/>
    <w:pPr>
      <w:spacing w:after="120"/>
      <w:ind w:left="420" w:leftChars="200" w:firstLine="420" w:firstLineChars="200"/>
    </w:pPr>
    <w:rPr>
      <w:kern w:val="2"/>
      <w:sz w:val="21"/>
    </w:rPr>
  </w:style>
  <w:style w:type="table" w:styleId="52">
    <w:name w:val="Table Grid"/>
    <w:basedOn w:val="5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3"/>
    <w:qFormat/>
    <w:uiPriority w:val="0"/>
    <w:rPr>
      <w:b/>
      <w:kern w:val="44"/>
      <w:sz w:val="44"/>
      <w:lang w:val="zh-CN" w:eastAsia="zh-CN"/>
    </w:rPr>
  </w:style>
  <w:style w:type="character" w:customStyle="1" w:styleId="61">
    <w:name w:val="标题 2 字符"/>
    <w:link w:val="2"/>
    <w:qFormat/>
    <w:uiPriority w:val="0"/>
    <w:rPr>
      <w:rFonts w:ascii="Arial" w:hAnsi="Arial" w:eastAsia="黑体"/>
      <w:b/>
      <w:sz w:val="32"/>
      <w:lang w:val="zh-CN" w:eastAsia="zh-CN"/>
    </w:rPr>
  </w:style>
  <w:style w:type="character" w:customStyle="1" w:styleId="62">
    <w:name w:val="标题 3 字符"/>
    <w:link w:val="4"/>
    <w:qFormat/>
    <w:uiPriority w:val="0"/>
    <w:rPr>
      <w:b/>
      <w:sz w:val="32"/>
      <w:lang w:val="zh-CN" w:eastAsia="zh-CN"/>
    </w:rPr>
  </w:style>
  <w:style w:type="character" w:customStyle="1" w:styleId="63">
    <w:name w:val="正文缩进 字符"/>
    <w:link w:val="6"/>
    <w:qFormat/>
    <w:uiPriority w:val="0"/>
    <w:rPr>
      <w:rFonts w:eastAsia="宋体"/>
      <w:lang w:val="en-US" w:eastAsia="zh-CN" w:bidi="ar-SA"/>
    </w:rPr>
  </w:style>
  <w:style w:type="character" w:customStyle="1" w:styleId="64">
    <w:name w:val="标题 4 字符"/>
    <w:link w:val="5"/>
    <w:qFormat/>
    <w:uiPriority w:val="0"/>
    <w:rPr>
      <w:rFonts w:ascii="Arial" w:hAnsi="Arial" w:eastAsia="黑体"/>
      <w:b/>
      <w:kern w:val="2"/>
      <w:sz w:val="28"/>
      <w:lang w:val="zh-CN" w:eastAsia="zh-CN"/>
    </w:rPr>
  </w:style>
  <w:style w:type="character" w:customStyle="1" w:styleId="65">
    <w:name w:val="标题 5 字符"/>
    <w:link w:val="7"/>
    <w:qFormat/>
    <w:uiPriority w:val="0"/>
    <w:rPr>
      <w:b/>
      <w:kern w:val="2"/>
      <w:sz w:val="28"/>
      <w:lang w:val="zh-CN" w:eastAsia="zh-CN"/>
    </w:rPr>
  </w:style>
  <w:style w:type="character" w:customStyle="1" w:styleId="66">
    <w:name w:val="标题 6 字符"/>
    <w:link w:val="8"/>
    <w:qFormat/>
    <w:uiPriority w:val="0"/>
    <w:rPr>
      <w:rFonts w:ascii="Arial" w:hAnsi="Arial" w:eastAsia="黑体"/>
      <w:b/>
      <w:kern w:val="2"/>
      <w:sz w:val="24"/>
      <w:lang w:val="zh-CN" w:eastAsia="zh-CN"/>
    </w:rPr>
  </w:style>
  <w:style w:type="character" w:customStyle="1" w:styleId="67">
    <w:name w:val="标题 7 字符"/>
    <w:link w:val="9"/>
    <w:qFormat/>
    <w:uiPriority w:val="0"/>
    <w:rPr>
      <w:b/>
      <w:kern w:val="2"/>
      <w:sz w:val="24"/>
      <w:lang w:val="zh-CN" w:eastAsia="zh-CN"/>
    </w:rPr>
  </w:style>
  <w:style w:type="character" w:customStyle="1" w:styleId="68">
    <w:name w:val="标题 8 字符"/>
    <w:link w:val="10"/>
    <w:qFormat/>
    <w:uiPriority w:val="0"/>
    <w:rPr>
      <w:rFonts w:ascii="Arial" w:hAnsi="Arial" w:eastAsia="黑体"/>
      <w:kern w:val="2"/>
      <w:sz w:val="24"/>
      <w:lang w:val="zh-CN" w:eastAsia="zh-CN"/>
    </w:rPr>
  </w:style>
  <w:style w:type="character" w:customStyle="1" w:styleId="69">
    <w:name w:val="标题 9 字符"/>
    <w:link w:val="11"/>
    <w:qFormat/>
    <w:uiPriority w:val="0"/>
    <w:rPr>
      <w:rFonts w:ascii="Arial" w:hAnsi="Arial" w:eastAsia="黑体"/>
      <w:kern w:val="2"/>
      <w:sz w:val="21"/>
      <w:lang w:val="zh-CN" w:eastAsia="zh-CN"/>
    </w:rPr>
  </w:style>
  <w:style w:type="character" w:customStyle="1" w:styleId="70">
    <w:name w:val="已访问的超链接1"/>
    <w:qFormat/>
    <w:uiPriority w:val="99"/>
    <w:rPr>
      <w:color w:val="800080"/>
      <w:u w:val="single"/>
    </w:rPr>
  </w:style>
  <w:style w:type="character" w:customStyle="1" w:styleId="71">
    <w:name w:val="Char Char9"/>
    <w:qFormat/>
    <w:uiPriority w:val="0"/>
    <w:rPr>
      <w:rFonts w:ascii="Arial" w:hAnsi="Arial" w:eastAsia="黑体"/>
      <w:sz w:val="21"/>
      <w:lang w:val="en-US" w:eastAsia="zh-CN" w:bidi="ar-SA"/>
    </w:rPr>
  </w:style>
  <w:style w:type="character" w:customStyle="1" w:styleId="72">
    <w:name w:val="页脚 Char Char"/>
    <w:qFormat/>
    <w:uiPriority w:val="0"/>
    <w:rPr>
      <w:sz w:val="18"/>
    </w:rPr>
  </w:style>
  <w:style w:type="character" w:customStyle="1" w:styleId="73">
    <w:name w:val="Char Char14"/>
    <w:qFormat/>
    <w:uiPriority w:val="0"/>
    <w:rPr>
      <w:kern w:val="2"/>
      <w:sz w:val="18"/>
      <w:szCs w:val="18"/>
      <w:lang w:bidi="ar-SA"/>
    </w:rPr>
  </w:style>
  <w:style w:type="character" w:customStyle="1" w:styleId="74">
    <w:name w:val="Comment Text Char"/>
    <w:qFormat/>
    <w:uiPriority w:val="0"/>
    <w:rPr>
      <w:rFonts w:cs="Times New Roman"/>
      <w:kern w:val="2"/>
      <w:sz w:val="28"/>
      <w:szCs w:val="28"/>
    </w:rPr>
  </w:style>
  <w:style w:type="character" w:customStyle="1" w:styleId="75">
    <w:name w:val="正文文本缩进 2 字符"/>
    <w:link w:val="30"/>
    <w:qFormat/>
    <w:uiPriority w:val="0"/>
    <w:rPr>
      <w:rFonts w:eastAsia="宋体"/>
      <w:color w:val="000000"/>
      <w:sz w:val="24"/>
      <w:lang w:val="en-US" w:eastAsia="zh-CN" w:bidi="ar-SA"/>
    </w:rPr>
  </w:style>
  <w:style w:type="character" w:customStyle="1" w:styleId="76">
    <w:name w:val="正文文本 字符"/>
    <w:link w:val="19"/>
    <w:qFormat/>
    <w:uiPriority w:val="99"/>
    <w:rPr>
      <w:rFonts w:eastAsia="宋体"/>
      <w:kern w:val="2"/>
      <w:sz w:val="24"/>
      <w:lang w:val="en-US" w:eastAsia="zh-CN" w:bidi="ar-SA"/>
    </w:rPr>
  </w:style>
  <w:style w:type="character" w:customStyle="1" w:styleId="77">
    <w:name w:val="No Spacing Char"/>
    <w:link w:val="78"/>
    <w:qFormat/>
    <w:uiPriority w:val="0"/>
    <w:rPr>
      <w:rFonts w:ascii="Calibri" w:hAnsi="Calibri"/>
      <w:sz w:val="22"/>
      <w:szCs w:val="22"/>
      <w:lang w:val="en-US" w:eastAsia="zh-CN" w:bidi="ar-SA"/>
    </w:rPr>
  </w:style>
  <w:style w:type="paragraph" w:customStyle="1" w:styleId="78">
    <w:name w:val="无间隔1"/>
    <w:link w:val="77"/>
    <w:qFormat/>
    <w:uiPriority w:val="0"/>
    <w:rPr>
      <w:rFonts w:ascii="Calibri" w:hAnsi="Calibri" w:eastAsia="宋体" w:cs="Times New Roman"/>
      <w:sz w:val="22"/>
      <w:szCs w:val="22"/>
      <w:lang w:val="en-US" w:eastAsia="zh-CN" w:bidi="ar-SA"/>
    </w:rPr>
  </w:style>
  <w:style w:type="character" w:customStyle="1" w:styleId="79">
    <w:name w:val="Char Char111"/>
    <w:qFormat/>
    <w:uiPriority w:val="0"/>
    <w:rPr>
      <w:rFonts w:eastAsia="黑体"/>
      <w:kern w:val="2"/>
      <w:sz w:val="44"/>
      <w:szCs w:val="44"/>
      <w:lang w:val="en-US" w:eastAsia="zh-CN" w:bidi="ar-SA"/>
    </w:rPr>
  </w:style>
  <w:style w:type="character" w:customStyle="1" w:styleId="80">
    <w:name w:val="Char Char26"/>
    <w:qFormat/>
    <w:uiPriority w:val="0"/>
    <w:rPr>
      <w:rFonts w:eastAsia="宋体"/>
      <w:b/>
      <w:bCs/>
      <w:kern w:val="44"/>
      <w:sz w:val="44"/>
      <w:szCs w:val="44"/>
      <w:lang w:val="en-US" w:eastAsia="zh-CN" w:bidi="ar-SA"/>
    </w:rPr>
  </w:style>
  <w:style w:type="character" w:customStyle="1" w:styleId="81">
    <w:name w:val="正文文本 3 字符"/>
    <w:link w:val="18"/>
    <w:qFormat/>
    <w:uiPriority w:val="0"/>
    <w:rPr>
      <w:rFonts w:ascii="Arial" w:hAnsi="Arial"/>
      <w:color w:val="FF0000"/>
      <w:spacing w:val="-3"/>
      <w:sz w:val="22"/>
      <w:lang w:val="en-GB" w:eastAsia="en-US" w:bidi="ar-SA"/>
    </w:rPr>
  </w:style>
  <w:style w:type="character" w:customStyle="1" w:styleId="82">
    <w:name w:val="正文文本缩进 3 字符"/>
    <w:link w:val="40"/>
    <w:qFormat/>
    <w:uiPriority w:val="0"/>
    <w:rPr>
      <w:rFonts w:eastAsia="宋体"/>
      <w:sz w:val="24"/>
      <w:lang w:val="en-US" w:eastAsia="zh-CN" w:bidi="ar-SA"/>
    </w:rPr>
  </w:style>
  <w:style w:type="character" w:customStyle="1" w:styleId="83">
    <w:name w:val="正文缩进 Char2"/>
    <w:qFormat/>
    <w:uiPriority w:val="0"/>
    <w:rPr>
      <w:rFonts w:eastAsia="楷体_GB2312"/>
      <w:kern w:val="2"/>
      <w:sz w:val="28"/>
    </w:rPr>
  </w:style>
  <w:style w:type="character" w:customStyle="1" w:styleId="84">
    <w:name w:val="apple-style-span"/>
    <w:basedOn w:val="53"/>
    <w:qFormat/>
    <w:uiPriority w:val="0"/>
  </w:style>
  <w:style w:type="character" w:customStyle="1" w:styleId="85">
    <w:name w:val="Char Char15"/>
    <w:qFormat/>
    <w:uiPriority w:val="0"/>
    <w:rPr>
      <w:rFonts w:eastAsia="宋体"/>
      <w:b/>
      <w:sz w:val="28"/>
      <w:lang w:val="en-US" w:eastAsia="zh-CN" w:bidi="ar-SA"/>
    </w:rPr>
  </w:style>
  <w:style w:type="character" w:customStyle="1" w:styleId="86">
    <w:name w:val="Char Char19"/>
    <w:qFormat/>
    <w:uiPriority w:val="0"/>
    <w:rPr>
      <w:rFonts w:ascii="仿宋_GB2312" w:eastAsia="仿宋_GB2312" w:cs="MingLiU"/>
      <w:b/>
      <w:spacing w:val="1"/>
      <w:w w:val="99"/>
      <w:sz w:val="28"/>
      <w:szCs w:val="32"/>
    </w:rPr>
  </w:style>
  <w:style w:type="character" w:customStyle="1" w:styleId="87">
    <w:name w:val="纯文本 字符"/>
    <w:link w:val="27"/>
    <w:qFormat/>
    <w:uiPriority w:val="99"/>
    <w:rPr>
      <w:rFonts w:ascii="宋体" w:hAnsi="Courier New" w:eastAsia="仿宋_GB2312"/>
      <w:kern w:val="2"/>
      <w:sz w:val="24"/>
    </w:rPr>
  </w:style>
  <w:style w:type="character" w:customStyle="1" w:styleId="88">
    <w:name w:val="批注主题 Char1"/>
    <w:qFormat/>
    <w:uiPriority w:val="0"/>
    <w:rPr>
      <w:rFonts w:cs="Times New Roman"/>
      <w:b/>
      <w:bCs/>
      <w:kern w:val="2"/>
      <w:sz w:val="21"/>
      <w:szCs w:val="24"/>
      <w:lang w:val="en-US" w:eastAsia="zh-CN"/>
    </w:rPr>
  </w:style>
  <w:style w:type="character" w:customStyle="1" w:styleId="89">
    <w:name w:val="正文文字2 Char Char Char"/>
    <w:qFormat/>
    <w:uiPriority w:val="0"/>
    <w:rPr>
      <w:rFonts w:ascii="Arial" w:eastAsia="黑体"/>
      <w:sz w:val="21"/>
    </w:rPr>
  </w:style>
  <w:style w:type="character" w:customStyle="1" w:styleId="90">
    <w:name w:val="Char Char6"/>
    <w:qFormat/>
    <w:uiPriority w:val="0"/>
    <w:rPr>
      <w:kern w:val="2"/>
      <w:sz w:val="18"/>
      <w:szCs w:val="18"/>
    </w:rPr>
  </w:style>
  <w:style w:type="character" w:customStyle="1" w:styleId="91">
    <w:name w:val="cucd-0 Char Char Char"/>
    <w:qFormat/>
    <w:uiPriority w:val="0"/>
    <w:rPr>
      <w:kern w:val="2"/>
      <w:sz w:val="24"/>
      <w:szCs w:val="24"/>
      <w:lang w:bidi="ar-SA"/>
    </w:rPr>
  </w:style>
  <w:style w:type="character" w:customStyle="1" w:styleId="92">
    <w:name w:val="页脚 Char Char Char"/>
    <w:qFormat/>
    <w:uiPriority w:val="0"/>
    <w:rPr>
      <w:sz w:val="18"/>
    </w:rPr>
  </w:style>
  <w:style w:type="character" w:customStyle="1" w:styleId="93">
    <w:name w:val="无间隔 字符"/>
    <w:link w:val="94"/>
    <w:uiPriority w:val="0"/>
    <w:rPr>
      <w:rFonts w:ascii="Calibri" w:hAnsi="Calibri"/>
      <w:sz w:val="22"/>
      <w:szCs w:val="22"/>
      <w:lang w:val="en-US" w:eastAsia="zh-CN" w:bidi="ar-SA"/>
    </w:rPr>
  </w:style>
  <w:style w:type="paragraph" w:styleId="94">
    <w:name w:val="No Spacing"/>
    <w:link w:val="93"/>
    <w:qFormat/>
    <w:uiPriority w:val="0"/>
    <w:rPr>
      <w:rFonts w:ascii="Calibri" w:hAnsi="Calibri" w:eastAsia="宋体" w:cs="Times New Roman"/>
      <w:sz w:val="22"/>
      <w:szCs w:val="22"/>
      <w:lang w:val="en-US" w:eastAsia="zh-CN" w:bidi="ar-SA"/>
    </w:rPr>
  </w:style>
  <w:style w:type="character" w:customStyle="1" w:styleId="95">
    <w:name w:val="标题 字符"/>
    <w:link w:val="47"/>
    <w:qFormat/>
    <w:uiPriority w:val="0"/>
    <w:rPr>
      <w:rFonts w:ascii="Cambria" w:hAnsi="Cambria" w:cs="Times New Roman"/>
      <w:b/>
      <w:bCs/>
      <w:sz w:val="32"/>
      <w:szCs w:val="32"/>
    </w:rPr>
  </w:style>
  <w:style w:type="character" w:customStyle="1" w:styleId="96">
    <w:name w:val="页脚 Char1"/>
    <w:qFormat/>
    <w:uiPriority w:val="0"/>
    <w:rPr>
      <w:sz w:val="18"/>
    </w:rPr>
  </w:style>
  <w:style w:type="character" w:customStyle="1" w:styleId="97">
    <w:name w:val="正文文本缩进 Char1"/>
    <w:qFormat/>
    <w:uiPriority w:val="0"/>
    <w:rPr>
      <w:rFonts w:ascii="宋体" w:hAnsi="宋体"/>
      <w:color w:val="000000"/>
      <w:sz w:val="24"/>
      <w:szCs w:val="24"/>
      <w:lang w:val="en-US" w:eastAsia="zh-CN"/>
    </w:rPr>
  </w:style>
  <w:style w:type="character" w:customStyle="1" w:styleId="98">
    <w:name w:val="副标题 字符"/>
    <w:link w:val="37"/>
    <w:qFormat/>
    <w:uiPriority w:val="0"/>
    <w:rPr>
      <w:rFonts w:ascii="Cambria" w:hAnsi="Cambria"/>
      <w:b/>
      <w:bCs/>
      <w:kern w:val="28"/>
      <w:sz w:val="32"/>
      <w:szCs w:val="32"/>
      <w:lang w:val="en-US" w:eastAsia="zh-CN"/>
    </w:rPr>
  </w:style>
  <w:style w:type="character" w:customStyle="1" w:styleId="99">
    <w:name w:val="正文文本 2 字符"/>
    <w:link w:val="44"/>
    <w:qFormat/>
    <w:uiPriority w:val="0"/>
    <w:rPr>
      <w:rFonts w:eastAsia="宋体"/>
      <w:color w:val="0000FF"/>
      <w:sz w:val="24"/>
      <w:lang w:val="en-US" w:eastAsia="zh-CN" w:bidi="ar-SA"/>
    </w:rPr>
  </w:style>
  <w:style w:type="character" w:customStyle="1" w:styleId="100">
    <w:name w:val="h4 Char Char1"/>
    <w:qFormat/>
    <w:uiPriority w:val="0"/>
    <w:rPr>
      <w:rFonts w:ascii="仿宋_GB2312" w:eastAsia="仿宋_GB2312" w:cs="MingLiU"/>
      <w:b/>
      <w:sz w:val="24"/>
      <w:szCs w:val="28"/>
    </w:rPr>
  </w:style>
  <w:style w:type="character" w:customStyle="1" w:styleId="101">
    <w:name w:val="Char Char24"/>
    <w:qFormat/>
    <w:uiPriority w:val="0"/>
    <w:rPr>
      <w:rFonts w:eastAsia="宋体"/>
      <w:b/>
      <w:bCs/>
      <w:kern w:val="2"/>
      <w:sz w:val="28"/>
      <w:szCs w:val="32"/>
      <w:lang w:val="en-US" w:eastAsia="zh-CN" w:bidi="ar-SA"/>
    </w:rPr>
  </w:style>
  <w:style w:type="character" w:customStyle="1" w:styleId="102">
    <w:name w:val="Char Char13"/>
    <w:qFormat/>
    <w:uiPriority w:val="0"/>
    <w:rPr>
      <w:rFonts w:ascii="Arial" w:hAnsi="Arial"/>
      <w:spacing w:val="-3"/>
      <w:sz w:val="22"/>
      <w:lang w:val="en-GB" w:eastAsia="en-US" w:bidi="ar-SA"/>
    </w:rPr>
  </w:style>
  <w:style w:type="character" w:customStyle="1" w:styleId="103">
    <w:name w:val="Char Char23"/>
    <w:qFormat/>
    <w:uiPriority w:val="0"/>
    <w:rPr>
      <w:rFonts w:ascii="Arial" w:hAnsi="Arial" w:eastAsia="黑体"/>
      <w:b/>
      <w:bCs/>
      <w:kern w:val="2"/>
      <w:sz w:val="28"/>
      <w:szCs w:val="28"/>
      <w:lang w:val="en-US" w:eastAsia="zh-CN" w:bidi="ar-SA"/>
    </w:rPr>
  </w:style>
  <w:style w:type="character" w:customStyle="1" w:styleId="104">
    <w:name w:val="批注文字 字符"/>
    <w:link w:val="17"/>
    <w:qFormat/>
    <w:uiPriority w:val="0"/>
    <w:rPr>
      <w:sz w:val="24"/>
    </w:rPr>
  </w:style>
  <w:style w:type="character" w:customStyle="1" w:styleId="105">
    <w:name w:val="Char Char12"/>
    <w:qFormat/>
    <w:uiPriority w:val="0"/>
    <w:rPr>
      <w:rFonts w:ascii="Arial" w:hAnsi="Arial" w:eastAsia="黑体"/>
      <w:b/>
      <w:sz w:val="24"/>
      <w:lang w:val="en-US" w:eastAsia="zh-CN" w:bidi="ar-SA"/>
    </w:rPr>
  </w:style>
  <w:style w:type="character" w:customStyle="1" w:styleId="106">
    <w:name w:val="批注框文本 字符"/>
    <w:link w:val="32"/>
    <w:qFormat/>
    <w:uiPriority w:val="0"/>
    <w:rPr>
      <w:kern w:val="2"/>
      <w:sz w:val="18"/>
      <w:szCs w:val="18"/>
    </w:rPr>
  </w:style>
  <w:style w:type="character" w:customStyle="1" w:styleId="107">
    <w:name w:val="Char Char16"/>
    <w:qFormat/>
    <w:uiPriority w:val="0"/>
    <w:rPr>
      <w:rFonts w:ascii="Calibri" w:hAnsi="Calibri" w:eastAsia="宋体"/>
      <w:kern w:val="2"/>
      <w:sz w:val="18"/>
      <w:szCs w:val="18"/>
      <w:lang w:val="en-US" w:eastAsia="zh-CN" w:bidi="ar-SA"/>
    </w:rPr>
  </w:style>
  <w:style w:type="character" w:customStyle="1" w:styleId="108">
    <w:name w:val="正文首行缩进 2 字符"/>
    <w:link w:val="50"/>
    <w:qFormat/>
    <w:uiPriority w:val="0"/>
    <w:rPr>
      <w:rFonts w:eastAsia="宋体"/>
      <w:kern w:val="2"/>
      <w:sz w:val="21"/>
      <w:szCs w:val="24"/>
      <w:lang w:val="en-US" w:eastAsia="zh-CN" w:bidi="ar-SA"/>
    </w:rPr>
  </w:style>
  <w:style w:type="character" w:customStyle="1" w:styleId="109">
    <w:name w:val="正文文本缩进 字符"/>
    <w:link w:val="23"/>
    <w:qFormat/>
    <w:uiPriority w:val="0"/>
    <w:rPr>
      <w:rFonts w:eastAsia="宋体"/>
      <w:sz w:val="28"/>
      <w:szCs w:val="24"/>
      <w:lang w:val="en-US" w:eastAsia="zh-CN" w:bidi="ar-SA"/>
    </w:rPr>
  </w:style>
  <w:style w:type="character" w:customStyle="1" w:styleId="110">
    <w:name w:val="文档结构图 字符"/>
    <w:link w:val="15"/>
    <w:qFormat/>
    <w:uiPriority w:val="0"/>
    <w:rPr>
      <w:rFonts w:eastAsia="宋体"/>
      <w:lang w:val="en-US" w:eastAsia="zh-CN" w:bidi="ar-SA"/>
    </w:rPr>
  </w:style>
  <w:style w:type="character" w:customStyle="1" w:styleId="111">
    <w:name w:val="Char Char17"/>
    <w:qFormat/>
    <w:uiPriority w:val="0"/>
    <w:rPr>
      <w:rFonts w:ascii="Calibri" w:hAnsi="Calibri" w:eastAsia="宋体"/>
      <w:kern w:val="2"/>
      <w:sz w:val="18"/>
      <w:szCs w:val="18"/>
      <w:lang w:val="en-US" w:eastAsia="zh-CN" w:bidi="ar-SA"/>
    </w:rPr>
  </w:style>
  <w:style w:type="character" w:customStyle="1" w:styleId="112">
    <w:name w:val="Char Char10"/>
    <w:qFormat/>
    <w:uiPriority w:val="0"/>
    <w:rPr>
      <w:rFonts w:ascii="Arial" w:hAnsi="Arial" w:eastAsia="黑体"/>
      <w:sz w:val="24"/>
      <w:lang w:val="en-US" w:eastAsia="zh-CN" w:bidi="ar-SA"/>
    </w:rPr>
  </w:style>
  <w:style w:type="character" w:customStyle="1" w:styleId="113">
    <w:name w:val="Char Char18"/>
    <w:qFormat/>
    <w:uiPriority w:val="0"/>
    <w:rPr>
      <w:rFonts w:ascii="仿宋_GB2312" w:eastAsia="仿宋_GB2312" w:cs="MingLiU"/>
      <w:b/>
      <w:sz w:val="24"/>
      <w:szCs w:val="28"/>
    </w:rPr>
  </w:style>
  <w:style w:type="character" w:customStyle="1" w:styleId="114">
    <w:name w:val="注释标题 字符"/>
    <w:link w:val="13"/>
    <w:qFormat/>
    <w:uiPriority w:val="0"/>
    <w:rPr>
      <w:kern w:val="2"/>
      <w:sz w:val="21"/>
      <w:lang w:eastAsia="zh-TW"/>
    </w:rPr>
  </w:style>
  <w:style w:type="character" w:customStyle="1" w:styleId="115">
    <w:name w:val="h4 Char Char"/>
    <w:qFormat/>
    <w:uiPriority w:val="0"/>
    <w:rPr>
      <w:rFonts w:ascii="仿宋_GB2312" w:eastAsia="仿宋_GB2312" w:cs="MingLiU"/>
      <w:b/>
      <w:sz w:val="24"/>
      <w:szCs w:val="28"/>
    </w:rPr>
  </w:style>
  <w:style w:type="character" w:customStyle="1" w:styleId="116">
    <w:name w:val="纯文本 Char1"/>
    <w:qFormat/>
    <w:uiPriority w:val="0"/>
    <w:rPr>
      <w:rFonts w:ascii="宋体" w:hAnsi="Courier New"/>
      <w:kern w:val="2"/>
      <w:sz w:val="21"/>
      <w:lang w:val="en-US" w:eastAsia="zh-CN"/>
    </w:rPr>
  </w:style>
  <w:style w:type="character" w:customStyle="1" w:styleId="117">
    <w:name w:val="Char Char11"/>
    <w:qFormat/>
    <w:uiPriority w:val="0"/>
    <w:rPr>
      <w:rFonts w:eastAsia="宋体"/>
      <w:b/>
      <w:sz w:val="24"/>
      <w:lang w:val="en-US" w:eastAsia="zh-CN" w:bidi="ar-SA"/>
    </w:rPr>
  </w:style>
  <w:style w:type="character" w:customStyle="1" w:styleId="118">
    <w:name w:val="页眉 Char1"/>
    <w:qFormat/>
    <w:uiPriority w:val="0"/>
    <w:rPr>
      <w:sz w:val="18"/>
    </w:rPr>
  </w:style>
  <w:style w:type="character" w:customStyle="1" w:styleId="119">
    <w:name w:val="批注主题 字符"/>
    <w:basedOn w:val="104"/>
    <w:link w:val="48"/>
    <w:qFormat/>
    <w:uiPriority w:val="0"/>
    <w:rPr>
      <w:sz w:val="24"/>
    </w:rPr>
  </w:style>
  <w:style w:type="character" w:customStyle="1" w:styleId="120">
    <w:name w:val="正文首行缩进 字符"/>
    <w:link w:val="49"/>
    <w:qFormat/>
    <w:uiPriority w:val="0"/>
    <w:rPr>
      <w:rFonts w:ascii="宋体" w:hAnsi="宋体"/>
      <w:color w:val="000000"/>
      <w:kern w:val="2"/>
      <w:sz w:val="24"/>
    </w:rPr>
  </w:style>
  <w:style w:type="character" w:customStyle="1" w:styleId="121">
    <w:name w:val="Char Char8"/>
    <w:qFormat/>
    <w:uiPriority w:val="0"/>
    <w:rPr>
      <w:kern w:val="2"/>
      <w:sz w:val="18"/>
      <w:szCs w:val="18"/>
    </w:rPr>
  </w:style>
  <w:style w:type="character" w:customStyle="1" w:styleId="122">
    <w:name w:val="页脚2 Char Char Char"/>
    <w:qFormat/>
    <w:uiPriority w:val="0"/>
    <w:rPr>
      <w:rFonts w:ascii="宋体" w:hAnsi="宋体"/>
      <w:sz w:val="18"/>
      <w:szCs w:val="18"/>
    </w:rPr>
  </w:style>
  <w:style w:type="character" w:customStyle="1" w:styleId="123">
    <w:name w:val="普通文字 Char2"/>
    <w:qFormat/>
    <w:uiPriority w:val="0"/>
    <w:rPr>
      <w:rFonts w:ascii="宋体" w:hAnsi="Courier New"/>
      <w:kern w:val="2"/>
      <w:sz w:val="28"/>
      <w:szCs w:val="28"/>
    </w:rPr>
  </w:style>
  <w:style w:type="character" w:customStyle="1" w:styleId="124">
    <w:name w:val="章 Char"/>
    <w:qFormat/>
    <w:uiPriority w:val="0"/>
    <w:rPr>
      <w:rFonts w:eastAsia="宋体"/>
      <w:b/>
      <w:kern w:val="44"/>
      <w:sz w:val="44"/>
      <w:lang w:val="en-US" w:eastAsia="zh-CN" w:bidi="ar-SA"/>
    </w:rPr>
  </w:style>
  <w:style w:type="character" w:customStyle="1" w:styleId="125">
    <w:name w:val="日期 字符"/>
    <w:link w:val="29"/>
    <w:qFormat/>
    <w:uiPriority w:val="99"/>
    <w:rPr>
      <w:rFonts w:eastAsia="宋体"/>
      <w:sz w:val="24"/>
      <w:lang w:val="en-US" w:eastAsia="zh-CN" w:bidi="ar-SA"/>
    </w:rPr>
  </w:style>
  <w:style w:type="character" w:customStyle="1" w:styleId="126">
    <w:name w:val="Char Char25"/>
    <w:qFormat/>
    <w:uiPriority w:val="0"/>
    <w:rPr>
      <w:rFonts w:ascii="Arial" w:hAnsi="Arial" w:eastAsia="黑体"/>
      <w:b/>
      <w:bCs/>
      <w:kern w:val="2"/>
      <w:sz w:val="30"/>
      <w:szCs w:val="32"/>
      <w:lang w:val="en-US" w:eastAsia="zh-CN" w:bidi="ar-SA"/>
    </w:rPr>
  </w:style>
  <w:style w:type="character" w:customStyle="1" w:styleId="127">
    <w:name w:val="正文文本 3 Char1"/>
    <w:qFormat/>
    <w:uiPriority w:val="0"/>
    <w:rPr>
      <w:kern w:val="2"/>
      <w:sz w:val="16"/>
      <w:szCs w:val="16"/>
      <w:lang w:val="en-US" w:eastAsia="zh-CN"/>
    </w:rPr>
  </w:style>
  <w:style w:type="character" w:customStyle="1" w:styleId="128">
    <w:name w:val="脚注文本 字符"/>
    <w:link w:val="38"/>
    <w:qFormat/>
    <w:uiPriority w:val="0"/>
    <w:rPr>
      <w:kern w:val="2"/>
      <w:sz w:val="18"/>
      <w:szCs w:val="18"/>
    </w:rPr>
  </w:style>
  <w:style w:type="character" w:customStyle="1" w:styleId="129">
    <w:name w:val="Char Char41"/>
    <w:qFormat/>
    <w:uiPriority w:val="0"/>
    <w:rPr>
      <w:rFonts w:ascii="Arial" w:hAnsi="Arial" w:eastAsia="黑体"/>
      <w:b/>
      <w:sz w:val="32"/>
      <w:lang w:val="en-US" w:eastAsia="zh-CN" w:bidi="ar-SA"/>
    </w:rPr>
  </w:style>
  <w:style w:type="character" w:customStyle="1" w:styleId="130">
    <w:name w:val="页眉 Char Char Char"/>
    <w:qFormat/>
    <w:uiPriority w:val="0"/>
    <w:rPr>
      <w:sz w:val="18"/>
    </w:rPr>
  </w:style>
  <w:style w:type="character" w:customStyle="1" w:styleId="131">
    <w:name w:val="HTML 预设格式 字符"/>
    <w:link w:val="45"/>
    <w:qFormat/>
    <w:uiPriority w:val="0"/>
    <w:rPr>
      <w:rFonts w:ascii="Arial" w:hAnsi="Arial" w:eastAsia="宋体" w:cs="Arial"/>
      <w:sz w:val="24"/>
      <w:szCs w:val="24"/>
      <w:lang w:val="en-US" w:eastAsia="zh-CN" w:bidi="ar-SA"/>
    </w:rPr>
  </w:style>
  <w:style w:type="character" w:customStyle="1" w:styleId="132">
    <w:name w:val="页脚2 Char Char"/>
    <w:link w:val="133"/>
    <w:qFormat/>
    <w:uiPriority w:val="0"/>
    <w:rPr>
      <w:rFonts w:ascii="宋体" w:hAnsi="宋体"/>
      <w:sz w:val="18"/>
      <w:szCs w:val="18"/>
    </w:rPr>
  </w:style>
  <w:style w:type="paragraph" w:customStyle="1" w:styleId="133">
    <w:name w:val="页脚2"/>
    <w:basedOn w:val="1"/>
    <w:link w:val="132"/>
    <w:qFormat/>
    <w:uiPriority w:val="0"/>
    <w:pPr>
      <w:pBdr>
        <w:top w:val="single" w:color="auto" w:sz="6" w:space="0"/>
      </w:pBdr>
      <w:jc w:val="right"/>
      <w:textAlignment w:val="center"/>
    </w:pPr>
    <w:rPr>
      <w:rFonts w:ascii="宋体" w:hAnsi="宋体"/>
      <w:kern w:val="0"/>
      <w:sz w:val="18"/>
      <w:szCs w:val="18"/>
      <w:lang w:val="zh-CN"/>
    </w:rPr>
  </w:style>
  <w:style w:type="character" w:customStyle="1" w:styleId="134">
    <w:name w:val="页眉 Char Char"/>
    <w:qFormat/>
    <w:uiPriority w:val="0"/>
    <w:rPr>
      <w:sz w:val="18"/>
    </w:rPr>
  </w:style>
  <w:style w:type="character" w:customStyle="1" w:styleId="135">
    <w:name w:val="Char Char20"/>
    <w:qFormat/>
    <w:uiPriority w:val="0"/>
    <w:rPr>
      <w:rFonts w:eastAsia="黑体"/>
      <w:kern w:val="2"/>
      <w:sz w:val="44"/>
      <w:szCs w:val="44"/>
      <w:lang w:val="en-US" w:eastAsia="zh-CN" w:bidi="ar-SA"/>
    </w:rPr>
  </w:style>
  <w:style w:type="character" w:customStyle="1" w:styleId="136">
    <w:name w:val="cucd-2 Char1"/>
    <w:link w:val="137"/>
    <w:qFormat/>
    <w:uiPriority w:val="0"/>
    <w:rPr>
      <w:rFonts w:ascii="宋体" w:hAnsi="宋体"/>
      <w:b/>
      <w:kern w:val="2"/>
      <w:sz w:val="28"/>
      <w:szCs w:val="28"/>
      <w:lang w:val="en-US" w:eastAsia="zh-CN" w:bidi="ar-SA"/>
    </w:rPr>
  </w:style>
  <w:style w:type="paragraph" w:customStyle="1" w:styleId="137">
    <w:name w:val="cucd-2"/>
    <w:next w:val="1"/>
    <w:link w:val="136"/>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8">
    <w:name w:val="Char Char231"/>
    <w:qFormat/>
    <w:uiPriority w:val="0"/>
    <w:rPr>
      <w:rFonts w:ascii="Arial" w:hAnsi="Arial" w:eastAsia="黑体"/>
      <w:b/>
      <w:sz w:val="32"/>
      <w:lang w:val="en-US" w:eastAsia="zh-CN" w:bidi="ar-SA"/>
    </w:rPr>
  </w:style>
  <w:style w:type="character" w:customStyle="1" w:styleId="139">
    <w:name w:val="cucd-0 Char Char"/>
    <w:link w:val="140"/>
    <w:qFormat/>
    <w:uiPriority w:val="0"/>
    <w:rPr>
      <w:kern w:val="2"/>
      <w:sz w:val="24"/>
      <w:szCs w:val="24"/>
      <w:lang w:val="en-US" w:eastAsia="zh-CN" w:bidi="ar-SA"/>
    </w:rPr>
  </w:style>
  <w:style w:type="paragraph" w:customStyle="1" w:styleId="140">
    <w:name w:val="cucd-0"/>
    <w:link w:val="139"/>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41">
    <w:name w:val="正文文字2 Char Char"/>
    <w:link w:val="142"/>
    <w:qFormat/>
    <w:uiPriority w:val="0"/>
    <w:rPr>
      <w:rFonts w:ascii="Arial" w:eastAsia="黑体"/>
      <w:sz w:val="21"/>
      <w:lang w:val="en-US" w:eastAsia="zh-CN" w:bidi="ar-SA"/>
    </w:rPr>
  </w:style>
  <w:style w:type="paragraph" w:customStyle="1" w:styleId="142">
    <w:name w:val="正文文字2"/>
    <w:basedOn w:val="19"/>
    <w:link w:val="141"/>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43">
    <w:name w:val="CM23"/>
    <w:basedOn w:val="144"/>
    <w:next w:val="144"/>
    <w:qFormat/>
    <w:uiPriority w:val="0"/>
    <w:pPr>
      <w:spacing w:after="120"/>
    </w:pPr>
    <w:rPr>
      <w:color w:val="auto"/>
    </w:rPr>
  </w:style>
  <w:style w:type="paragraph" w:customStyle="1" w:styleId="14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5">
    <w:name w:val="样式 正文首行缩进 + 首行缩进:  2 字符1 Char Char"/>
    <w:basedOn w:val="49"/>
    <w:qFormat/>
    <w:uiPriority w:val="0"/>
    <w:pPr>
      <w:adjustRightInd w:val="0"/>
      <w:spacing w:after="0" w:line="400" w:lineRule="exact"/>
      <w:ind w:firstLine="480" w:firstLineChars="200"/>
      <w:textAlignment w:val="baseline"/>
    </w:pPr>
    <w:rPr>
      <w:rFonts w:eastAsia="仿宋_GB2312" w:cs="宋体"/>
    </w:rPr>
  </w:style>
  <w:style w:type="paragraph" w:customStyle="1" w:styleId="146">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47">
    <w:name w:val="1"/>
    <w:basedOn w:val="1"/>
    <w:qFormat/>
    <w:uiPriority w:val="0"/>
    <w:pPr>
      <w:spacing w:after="156" w:afterLines="50" w:line="360" w:lineRule="auto"/>
      <w:jc w:val="center"/>
    </w:pPr>
    <w:rPr>
      <w:rFonts w:ascii="宋体" w:hAnsi="宋体"/>
      <w:b/>
      <w:sz w:val="28"/>
      <w:szCs w:val="28"/>
    </w:rPr>
  </w:style>
  <w:style w:type="paragraph" w:customStyle="1" w:styleId="148">
    <w:name w:val="CM24"/>
    <w:basedOn w:val="144"/>
    <w:next w:val="144"/>
    <w:qFormat/>
    <w:uiPriority w:val="0"/>
    <w:pPr>
      <w:spacing w:after="218"/>
    </w:pPr>
    <w:rPr>
      <w:color w:val="auto"/>
    </w:rPr>
  </w:style>
  <w:style w:type="paragraph" w:customStyle="1" w:styleId="149">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50">
    <w:name w:val="正文缩进1"/>
    <w:basedOn w:val="1"/>
    <w:qFormat/>
    <w:uiPriority w:val="0"/>
    <w:pPr>
      <w:ind w:firstLine="420"/>
    </w:pPr>
    <w:rPr>
      <w:szCs w:val="24"/>
    </w:rPr>
  </w:style>
  <w:style w:type="paragraph" w:styleId="151">
    <w:name w:val="List Paragraph"/>
    <w:basedOn w:val="1"/>
    <w:qFormat/>
    <w:uiPriority w:val="34"/>
    <w:pPr>
      <w:ind w:firstLine="420" w:firstLineChars="200"/>
    </w:pPr>
  </w:style>
  <w:style w:type="paragraph" w:customStyle="1" w:styleId="152">
    <w:name w:val="空半行"/>
    <w:basedOn w:val="1"/>
    <w:qFormat/>
    <w:uiPriority w:val="0"/>
    <w:pPr>
      <w:adjustRightInd w:val="0"/>
      <w:spacing w:line="120" w:lineRule="exact"/>
      <w:textAlignment w:val="baseline"/>
    </w:pPr>
    <w:rPr>
      <w:rFonts w:eastAsia="仿宋_GB2312"/>
      <w:color w:val="FFFFFF"/>
      <w:sz w:val="30"/>
    </w:rPr>
  </w:style>
  <w:style w:type="paragraph" w:customStyle="1" w:styleId="153">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4">
    <w:name w:val="普通(Web)23"/>
    <w:basedOn w:val="1"/>
    <w:qFormat/>
    <w:uiPriority w:val="0"/>
    <w:pPr>
      <w:spacing w:after="75" w:line="360" w:lineRule="atLeast"/>
    </w:pPr>
    <w:rPr>
      <w:rFonts w:ascii="宋体" w:hAnsi="宋体" w:cs="宋体"/>
      <w:sz w:val="24"/>
      <w:szCs w:val="24"/>
    </w:rPr>
  </w:style>
  <w:style w:type="paragraph" w:customStyle="1" w:styleId="155">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56">
    <w:name w:val="批注框文本1"/>
    <w:basedOn w:val="1"/>
    <w:qFormat/>
    <w:uiPriority w:val="0"/>
    <w:rPr>
      <w:sz w:val="18"/>
      <w:szCs w:val="18"/>
    </w:rPr>
  </w:style>
  <w:style w:type="paragraph" w:customStyle="1" w:styleId="157">
    <w:name w:val="注"/>
    <w:basedOn w:val="1"/>
    <w:qFormat/>
    <w:uiPriority w:val="0"/>
    <w:pPr>
      <w:adjustRightInd w:val="0"/>
      <w:spacing w:line="360" w:lineRule="atLeast"/>
      <w:ind w:left="840" w:hanging="420"/>
      <w:textAlignment w:val="baseline"/>
    </w:pPr>
  </w:style>
  <w:style w:type="paragraph" w:customStyle="1" w:styleId="158">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59">
    <w:name w:val="表格"/>
    <w:basedOn w:val="1"/>
    <w:qFormat/>
    <w:uiPriority w:val="0"/>
    <w:pPr>
      <w:adjustRightInd w:val="0"/>
      <w:spacing w:before="160" w:line="400" w:lineRule="exact"/>
      <w:jc w:val="center"/>
      <w:textAlignment w:val="baseline"/>
    </w:pPr>
    <w:rPr>
      <w:spacing w:val="20"/>
      <w:sz w:val="24"/>
    </w:rPr>
  </w:style>
  <w:style w:type="paragraph" w:customStyle="1" w:styleId="160">
    <w:name w:val="Zchn Zchn Char Char"/>
    <w:basedOn w:val="1"/>
    <w:qFormat/>
    <w:uiPriority w:val="0"/>
    <w:pPr>
      <w:adjustRightInd w:val="0"/>
      <w:spacing w:line="360" w:lineRule="auto"/>
    </w:pPr>
    <w:rPr>
      <w:sz w:val="24"/>
    </w:rPr>
  </w:style>
  <w:style w:type="paragraph" w:customStyle="1" w:styleId="161">
    <w:name w:val="Char1 Char Char Char1 Char Char Char Char Char Char Char Char Char"/>
    <w:basedOn w:val="15"/>
    <w:qFormat/>
    <w:uiPriority w:val="0"/>
    <w:pPr>
      <w:adjustRightInd w:val="0"/>
      <w:spacing w:line="436" w:lineRule="exact"/>
      <w:ind w:left="357"/>
      <w:outlineLvl w:val="3"/>
    </w:pPr>
    <w:rPr>
      <w:rFonts w:ascii="Tahoma" w:hAnsi="Tahoma"/>
      <w:b/>
      <w:kern w:val="2"/>
      <w:sz w:val="24"/>
      <w:szCs w:val="24"/>
    </w:rPr>
  </w:style>
  <w:style w:type="character" w:customStyle="1" w:styleId="162">
    <w:name w:val="页眉 字符"/>
    <w:link w:val="34"/>
    <w:qFormat/>
    <w:uiPriority w:val="99"/>
    <w:rPr>
      <w:kern w:val="2"/>
      <w:sz w:val="18"/>
    </w:rPr>
  </w:style>
  <w:style w:type="paragraph" w:customStyle="1" w:styleId="163">
    <w:name w:val="Level 1"/>
    <w:basedOn w:val="1"/>
    <w:qFormat/>
    <w:uiPriority w:val="0"/>
    <w:pPr>
      <w:tabs>
        <w:tab w:val="left" w:pos="851"/>
      </w:tabs>
      <w:spacing w:after="240" w:line="312" w:lineRule="auto"/>
      <w:ind w:left="851" w:hanging="851"/>
      <w:outlineLvl w:val="0"/>
    </w:pPr>
    <w:rPr>
      <w:sz w:val="24"/>
      <w:lang w:val="en-GB" w:eastAsia="en-US"/>
    </w:rPr>
  </w:style>
  <w:style w:type="paragraph" w:customStyle="1" w:styleId="164">
    <w:name w:val="panj"/>
    <w:basedOn w:val="1"/>
    <w:qFormat/>
    <w:uiPriority w:val="0"/>
    <w:pPr>
      <w:spacing w:line="440" w:lineRule="exact"/>
      <w:ind w:firstLine="200" w:firstLineChars="200"/>
    </w:pPr>
    <w:rPr>
      <w:sz w:val="24"/>
      <w:szCs w:val="24"/>
    </w:rPr>
  </w:style>
  <w:style w:type="paragraph" w:customStyle="1" w:styleId="165">
    <w:name w:val="Char Char Char Char Char Char Char"/>
    <w:basedOn w:val="1"/>
    <w:qFormat/>
    <w:uiPriority w:val="0"/>
    <w:pPr>
      <w:snapToGrid w:val="0"/>
      <w:spacing w:after="160" w:line="360" w:lineRule="auto"/>
    </w:pPr>
    <w:rPr>
      <w:sz w:val="24"/>
      <w:szCs w:val="24"/>
      <w:lang w:eastAsia="en-US"/>
    </w:rPr>
  </w:style>
  <w:style w:type="paragraph" w:customStyle="1" w:styleId="166">
    <w:name w:val="样式 cucd-0 + 宋体"/>
    <w:basedOn w:val="1"/>
    <w:qFormat/>
    <w:uiPriority w:val="0"/>
    <w:pPr>
      <w:spacing w:line="360" w:lineRule="auto"/>
      <w:ind w:firstLine="480" w:firstLineChars="200"/>
    </w:pPr>
    <w:rPr>
      <w:rFonts w:ascii="宋体" w:hAnsi="宋体"/>
      <w:sz w:val="24"/>
      <w:szCs w:val="24"/>
    </w:rPr>
  </w:style>
  <w:style w:type="paragraph" w:customStyle="1" w:styleId="167">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8">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69">
    <w:name w:val="标题2.2.1"/>
    <w:basedOn w:val="1"/>
    <w:qFormat/>
    <w:uiPriority w:val="0"/>
    <w:pPr>
      <w:tabs>
        <w:tab w:val="left" w:pos="-164"/>
      </w:tabs>
      <w:ind w:left="1418" w:hanging="1582"/>
    </w:pPr>
    <w:rPr>
      <w:szCs w:val="24"/>
    </w:rPr>
  </w:style>
  <w:style w:type="paragraph" w:customStyle="1" w:styleId="170">
    <w:name w:val="TOC 标题1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71">
    <w:name w:val="CM21"/>
    <w:basedOn w:val="144"/>
    <w:next w:val="144"/>
    <w:qFormat/>
    <w:uiPriority w:val="0"/>
    <w:pPr>
      <w:spacing w:line="228" w:lineRule="atLeast"/>
    </w:pPr>
    <w:rPr>
      <w:color w:val="auto"/>
    </w:rPr>
  </w:style>
  <w:style w:type="paragraph" w:customStyle="1" w:styleId="172">
    <w:name w:val="表文字"/>
    <w:basedOn w:val="1"/>
    <w:qFormat/>
    <w:uiPriority w:val="0"/>
    <w:pPr>
      <w:wordWrap w:val="0"/>
      <w:adjustRightInd w:val="0"/>
      <w:snapToGrid w:val="0"/>
    </w:pPr>
  </w:style>
  <w:style w:type="paragraph" w:customStyle="1" w:styleId="173">
    <w:name w:val="列出段落1"/>
    <w:basedOn w:val="1"/>
    <w:qFormat/>
    <w:uiPriority w:val="0"/>
    <w:pPr>
      <w:ind w:firstLine="420" w:firstLineChars="200"/>
    </w:pPr>
    <w:rPr>
      <w:szCs w:val="24"/>
    </w:rPr>
  </w:style>
  <w:style w:type="paragraph" w:customStyle="1" w:styleId="174">
    <w:name w:val="纯文本1"/>
    <w:basedOn w:val="1"/>
    <w:qFormat/>
    <w:uiPriority w:val="0"/>
    <w:pPr>
      <w:adjustRightInd w:val="0"/>
      <w:textAlignment w:val="baseline"/>
    </w:pPr>
    <w:rPr>
      <w:rFonts w:ascii="宋体" w:hAnsi="Courier New"/>
    </w:rPr>
  </w:style>
  <w:style w:type="character" w:customStyle="1" w:styleId="175">
    <w:name w:val="页脚 字符"/>
    <w:link w:val="33"/>
    <w:qFormat/>
    <w:uiPriority w:val="99"/>
    <w:rPr>
      <w:kern w:val="2"/>
      <w:sz w:val="18"/>
    </w:rPr>
  </w:style>
  <w:style w:type="paragraph" w:customStyle="1" w:styleId="176">
    <w:name w:val="Char Char Char Char Char Char Char Char Char"/>
    <w:basedOn w:val="1"/>
    <w:qFormat/>
    <w:uiPriority w:val="0"/>
    <w:pPr>
      <w:spacing w:after="160" w:line="240" w:lineRule="exact"/>
    </w:pPr>
    <w:rPr>
      <w:szCs w:val="24"/>
    </w:rPr>
  </w:style>
  <w:style w:type="paragraph" w:customStyle="1" w:styleId="177">
    <w:name w:val="body 2"/>
    <w:basedOn w:val="2"/>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178">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9">
    <w:name w:val="note 2"/>
    <w:basedOn w:val="177"/>
    <w:qFormat/>
    <w:uiPriority w:val="0"/>
    <w:pPr>
      <w:ind w:left="1260" w:hanging="1080"/>
      <w:jc w:val="left"/>
    </w:pPr>
    <w:rPr>
      <w:b/>
    </w:rPr>
  </w:style>
  <w:style w:type="paragraph" w:customStyle="1" w:styleId="180">
    <w:name w:val="CM1"/>
    <w:basedOn w:val="144"/>
    <w:next w:val="144"/>
    <w:qFormat/>
    <w:uiPriority w:val="0"/>
    <w:pPr>
      <w:spacing w:line="191" w:lineRule="atLeast"/>
    </w:pPr>
    <w:rPr>
      <w:color w:val="auto"/>
    </w:rPr>
  </w:style>
  <w:style w:type="paragraph" w:customStyle="1" w:styleId="181">
    <w:name w:val="Text"/>
    <w:basedOn w:val="1"/>
    <w:qFormat/>
    <w:uiPriority w:val="0"/>
    <w:rPr>
      <w:rFonts w:ascii="Arial" w:hAnsi="Arial"/>
      <w:lang w:val="en-GB" w:eastAsia="de-DE"/>
    </w:rPr>
  </w:style>
  <w:style w:type="paragraph" w:customStyle="1" w:styleId="182">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183">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4">
    <w:name w:val="修订1"/>
    <w:qFormat/>
    <w:uiPriority w:val="99"/>
    <w:rPr>
      <w:rFonts w:ascii="Times New Roman" w:hAnsi="Times New Roman" w:eastAsia="宋体" w:cs="Times New Roman"/>
      <w:kern w:val="2"/>
      <w:sz w:val="21"/>
      <w:szCs w:val="24"/>
      <w:lang w:val="en-US" w:eastAsia="zh-CN" w:bidi="ar-SA"/>
    </w:rPr>
  </w:style>
  <w:style w:type="paragraph" w:customStyle="1" w:styleId="185">
    <w:name w:val="Heading 2a"/>
    <w:basedOn w:val="2"/>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186">
    <w:name w:val="List Paragraph1"/>
    <w:basedOn w:val="1"/>
    <w:qFormat/>
    <w:uiPriority w:val="0"/>
    <w:pPr>
      <w:ind w:firstLine="420" w:firstLineChars="200"/>
    </w:pPr>
    <w:rPr>
      <w:rFonts w:ascii="Calibri" w:hAnsi="Calibri"/>
      <w:szCs w:val="22"/>
    </w:rPr>
  </w:style>
  <w:style w:type="paragraph" w:customStyle="1" w:styleId="187">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188">
    <w:name w:val="Char"/>
    <w:basedOn w:val="1"/>
    <w:qFormat/>
    <w:uiPriority w:val="0"/>
    <w:rPr>
      <w:rFonts w:ascii="Tahoma" w:hAnsi="Tahoma"/>
      <w:sz w:val="24"/>
    </w:rPr>
  </w:style>
  <w:style w:type="paragraph" w:customStyle="1" w:styleId="189">
    <w:name w:val="cucd-1"/>
    <w:next w:val="137"/>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90">
    <w:name w:val="Level 2"/>
    <w:basedOn w:val="1"/>
    <w:qFormat/>
    <w:uiPriority w:val="0"/>
    <w:pPr>
      <w:tabs>
        <w:tab w:val="left" w:pos="851"/>
      </w:tabs>
      <w:spacing w:after="240" w:line="312" w:lineRule="auto"/>
      <w:ind w:left="851" w:hanging="851"/>
      <w:outlineLvl w:val="1"/>
    </w:pPr>
    <w:rPr>
      <w:sz w:val="24"/>
      <w:lang w:val="en-GB" w:eastAsia="en-US"/>
    </w:rPr>
  </w:style>
  <w:style w:type="paragraph" w:customStyle="1" w:styleId="191">
    <w:name w:val="Char11"/>
    <w:basedOn w:val="1"/>
    <w:qFormat/>
    <w:uiPriority w:val="0"/>
    <w:pPr>
      <w:spacing w:after="160" w:line="240" w:lineRule="exact"/>
    </w:pPr>
  </w:style>
  <w:style w:type="paragraph" w:customStyle="1" w:styleId="192">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93">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194">
    <w:name w:val="2"/>
    <w:basedOn w:val="1"/>
    <w:next w:val="6"/>
    <w:qFormat/>
    <w:uiPriority w:val="0"/>
    <w:pPr>
      <w:ind w:left="708"/>
    </w:pPr>
    <w:rPr>
      <w:rFonts w:ascii="CG Times (WN)" w:hAnsi="CG Times (WN)"/>
      <w:sz w:val="24"/>
      <w:lang w:val="de-DE" w:eastAsia="de-DE"/>
    </w:rPr>
  </w:style>
  <w:style w:type="paragraph" w:customStyle="1" w:styleId="195">
    <w:name w:val="Char Char Char1 Char Char Char Char Char Char Char"/>
    <w:basedOn w:val="1"/>
    <w:qFormat/>
    <w:uiPriority w:val="0"/>
    <w:pPr>
      <w:autoSpaceDE w:val="0"/>
      <w:autoSpaceDN w:val="0"/>
    </w:pPr>
    <w:rPr>
      <w:rFonts w:ascii="Tahoma" w:hAnsi="Tahoma"/>
      <w:sz w:val="24"/>
    </w:rPr>
  </w:style>
  <w:style w:type="paragraph" w:customStyle="1" w:styleId="196">
    <w:name w:val="目录文字"/>
    <w:basedOn w:val="1"/>
    <w:qFormat/>
    <w:uiPriority w:val="0"/>
    <w:pPr>
      <w:spacing w:line="480" w:lineRule="auto"/>
    </w:pPr>
    <w:rPr>
      <w:rFonts w:ascii="宋体" w:hAnsi="宋体"/>
      <w:sz w:val="24"/>
    </w:rPr>
  </w:style>
  <w:style w:type="paragraph" w:customStyle="1" w:styleId="197">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198">
    <w:name w:val="Char Char2"/>
    <w:basedOn w:val="1"/>
    <w:qFormat/>
    <w:uiPriority w:val="0"/>
    <w:pPr>
      <w:jc w:val="center"/>
    </w:pPr>
    <w:rPr>
      <w:rFonts w:ascii="宋体"/>
      <w:szCs w:val="21"/>
    </w:rPr>
  </w:style>
  <w:style w:type="paragraph" w:customStyle="1" w:styleId="199">
    <w:name w:val="Robot List Items 2"/>
    <w:basedOn w:val="1"/>
    <w:qFormat/>
    <w:uiPriority w:val="0"/>
    <w:pPr>
      <w:tabs>
        <w:tab w:val="left" w:pos="1068"/>
      </w:tabs>
      <w:ind w:left="1068" w:hanging="360"/>
    </w:pPr>
    <w:rPr>
      <w:rFonts w:ascii="Arial" w:hAnsi="Arial"/>
      <w:sz w:val="18"/>
      <w:lang w:eastAsia="en-US"/>
    </w:rPr>
  </w:style>
  <w:style w:type="paragraph" w:customStyle="1" w:styleId="200">
    <w:name w:val="样式2"/>
    <w:basedOn w:val="1"/>
    <w:qFormat/>
    <w:uiPriority w:val="0"/>
    <w:pPr>
      <w:adjustRightInd w:val="0"/>
      <w:spacing w:line="410" w:lineRule="atLeast"/>
      <w:textAlignment w:val="baseline"/>
    </w:pPr>
  </w:style>
  <w:style w:type="paragraph" w:customStyle="1" w:styleId="201">
    <w:name w:val="Char Char1 Char Char Char Char"/>
    <w:basedOn w:val="1"/>
    <w:qFormat/>
    <w:uiPriority w:val="0"/>
    <w:rPr>
      <w:rFonts w:eastAsia="楷体_GB2312"/>
      <w:sz w:val="32"/>
    </w:rPr>
  </w:style>
  <w:style w:type="paragraph" w:customStyle="1" w:styleId="202">
    <w:name w:val="1 Char Char Char Char"/>
    <w:basedOn w:val="1"/>
    <w:qFormat/>
    <w:uiPriority w:val="0"/>
    <w:rPr>
      <w:rFonts w:ascii="Tahoma" w:hAnsi="Tahoma"/>
      <w:sz w:val="24"/>
    </w:rPr>
  </w:style>
  <w:style w:type="paragraph" w:customStyle="1" w:styleId="203">
    <w:name w:val="Char1"/>
    <w:basedOn w:val="1"/>
    <w:qFormat/>
    <w:uiPriority w:val="0"/>
    <w:rPr>
      <w:rFonts w:ascii="Tahoma" w:hAnsi="Tahoma"/>
      <w:sz w:val="24"/>
    </w:rPr>
  </w:style>
  <w:style w:type="paragraph" w:customStyle="1" w:styleId="204">
    <w:name w:val="Char Char Char Char"/>
    <w:basedOn w:val="1"/>
    <w:qFormat/>
    <w:uiPriority w:val="0"/>
    <w:rPr>
      <w:szCs w:val="24"/>
    </w:rPr>
  </w:style>
  <w:style w:type="paragraph" w:customStyle="1" w:styleId="20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6">
    <w:name w:val="尾注文本 字符"/>
    <w:link w:val="31"/>
    <w:semiHidden/>
    <w:qFormat/>
    <w:locked/>
    <w:uiPriority w:val="0"/>
    <w:rPr>
      <w:rFonts w:eastAsia="??"/>
      <w:color w:val="000000"/>
      <w:sz w:val="24"/>
      <w:szCs w:val="24"/>
    </w:rPr>
  </w:style>
  <w:style w:type="character" w:customStyle="1" w:styleId="207">
    <w:name w:val="尾注文本 Char"/>
    <w:semiHidden/>
    <w:qFormat/>
    <w:uiPriority w:val="0"/>
    <w:rPr>
      <w:kern w:val="2"/>
      <w:sz w:val="21"/>
    </w:rPr>
  </w:style>
  <w:style w:type="character" w:customStyle="1" w:styleId="208">
    <w:name w:val="签名 Char"/>
    <w:link w:val="209"/>
    <w:qFormat/>
    <w:locked/>
    <w:uiPriority w:val="0"/>
    <w:rPr>
      <w:rFonts w:ascii="??" w:hAnsi="??" w:eastAsia="??"/>
      <w:color w:val="000000"/>
      <w:sz w:val="24"/>
      <w:lang w:eastAsia="en-US"/>
    </w:rPr>
  </w:style>
  <w:style w:type="paragraph" w:customStyle="1" w:styleId="209">
    <w:name w:val="签名1"/>
    <w:basedOn w:val="1"/>
    <w:link w:val="208"/>
    <w:qFormat/>
    <w:uiPriority w:val="0"/>
    <w:pPr>
      <w:widowControl/>
      <w:ind w:left="4410" w:leftChars="2100"/>
      <w:jc w:val="left"/>
    </w:pPr>
    <w:rPr>
      <w:rFonts w:ascii="??" w:hAnsi="??" w:eastAsia="??"/>
      <w:color w:val="000000"/>
      <w:kern w:val="0"/>
      <w:sz w:val="24"/>
      <w:lang w:val="zh-CN" w:eastAsia="en-US"/>
    </w:rPr>
  </w:style>
  <w:style w:type="character" w:customStyle="1" w:styleId="210">
    <w:name w:val="信息标题 Char"/>
    <w:link w:val="211"/>
    <w:qFormat/>
    <w:locked/>
    <w:uiPriority w:val="0"/>
    <w:rPr>
      <w:rFonts w:ascii="Arial" w:hAnsi="Arial" w:eastAsia="??" w:cs="Arial"/>
      <w:color w:val="000000"/>
      <w:sz w:val="24"/>
      <w:szCs w:val="24"/>
      <w:shd w:val="pct20" w:color="auto" w:fill="auto"/>
    </w:rPr>
  </w:style>
  <w:style w:type="paragraph" w:customStyle="1" w:styleId="211">
    <w:name w:val="信息标题1"/>
    <w:basedOn w:val="1"/>
    <w:link w:val="210"/>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rPr>
  </w:style>
  <w:style w:type="paragraph" w:customStyle="1" w:styleId="212">
    <w:name w:val="正文首行缩进 21"/>
    <w:basedOn w:val="213"/>
    <w:qFormat/>
    <w:uiPriority w:val="0"/>
  </w:style>
  <w:style w:type="paragraph" w:customStyle="1" w:styleId="213">
    <w:name w:val="正文文本缩进1"/>
    <w:basedOn w:val="1"/>
    <w:qFormat/>
    <w:uiPriority w:val="0"/>
    <w:pPr>
      <w:spacing w:after="120"/>
      <w:ind w:left="420" w:leftChars="200"/>
    </w:pPr>
    <w:rPr>
      <w:rFonts w:ascii="??" w:hAnsi="??" w:eastAsia="??"/>
      <w:color w:val="000000"/>
      <w:kern w:val="0"/>
      <w:sz w:val="20"/>
      <w:szCs w:val="24"/>
    </w:rPr>
  </w:style>
  <w:style w:type="character" w:customStyle="1" w:styleId="214">
    <w:name w:val="结束语 Char"/>
    <w:link w:val="215"/>
    <w:qFormat/>
    <w:locked/>
    <w:uiPriority w:val="0"/>
    <w:rPr>
      <w:rFonts w:ascii="??" w:hAnsi="??" w:eastAsia="??"/>
      <w:color w:val="000000"/>
      <w:sz w:val="24"/>
      <w:lang w:eastAsia="en-US"/>
    </w:rPr>
  </w:style>
  <w:style w:type="paragraph" w:customStyle="1" w:styleId="215">
    <w:name w:val="结束语1"/>
    <w:basedOn w:val="1"/>
    <w:link w:val="214"/>
    <w:qFormat/>
    <w:uiPriority w:val="0"/>
    <w:pPr>
      <w:widowControl/>
      <w:ind w:left="4410" w:leftChars="2100"/>
      <w:jc w:val="left"/>
    </w:pPr>
    <w:rPr>
      <w:rFonts w:ascii="??" w:hAnsi="??" w:eastAsia="??"/>
      <w:color w:val="000000"/>
      <w:kern w:val="0"/>
      <w:sz w:val="24"/>
      <w:lang w:val="zh-CN" w:eastAsia="en-US"/>
    </w:rPr>
  </w:style>
  <w:style w:type="paragraph" w:customStyle="1" w:styleId="216">
    <w:name w:val="正文首行缩进1"/>
    <w:basedOn w:val="19"/>
    <w:qFormat/>
    <w:uiPriority w:val="0"/>
  </w:style>
  <w:style w:type="paragraph" w:customStyle="1" w:styleId="217">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18">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19">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20">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21">
    <w:name w:val="潍柴文档正文"/>
    <w:basedOn w:val="1"/>
    <w:qFormat/>
    <w:uiPriority w:val="0"/>
    <w:pPr>
      <w:spacing w:line="360" w:lineRule="auto"/>
      <w:ind w:firstLine="200" w:firstLineChars="200"/>
    </w:pPr>
    <w:rPr>
      <w:sz w:val="24"/>
      <w:szCs w:val="22"/>
    </w:rPr>
  </w:style>
  <w:style w:type="character" w:customStyle="1" w:styleId="222">
    <w:name w:val="ca-141"/>
    <w:qFormat/>
    <w:uiPriority w:val="0"/>
    <w:rPr>
      <w:rFonts w:hint="eastAsia" w:ascii="仿宋_GB2312" w:eastAsia="仿宋_GB2312"/>
      <w:sz w:val="21"/>
      <w:szCs w:val="21"/>
    </w:rPr>
  </w:style>
  <w:style w:type="paragraph" w:customStyle="1" w:styleId="223">
    <w:name w:val="1正文段落"/>
    <w:basedOn w:val="1"/>
    <w:qFormat/>
    <w:uiPriority w:val="0"/>
    <w:pPr>
      <w:spacing w:line="360" w:lineRule="auto"/>
      <w:ind w:firstLine="480" w:firstLineChars="200"/>
      <w:jc w:val="left"/>
    </w:pPr>
    <w:rPr>
      <w:snapToGrid w:val="0"/>
      <w:kern w:val="0"/>
      <w:sz w:val="24"/>
      <w:szCs w:val="24"/>
    </w:rPr>
  </w:style>
  <w:style w:type="character" w:customStyle="1" w:styleId="224">
    <w:name w:val="NormalCharacter"/>
    <w:qFormat/>
    <w:uiPriority w:val="0"/>
  </w:style>
  <w:style w:type="character" w:customStyle="1" w:styleId="225">
    <w:name w:val="font51"/>
    <w:basedOn w:val="53"/>
    <w:qFormat/>
    <w:uiPriority w:val="99"/>
    <w:rPr>
      <w:rFonts w:ascii="Times New Roman" w:hAnsi="Times New Roman" w:cs="Times New Roman"/>
      <w:color w:val="000000"/>
      <w:sz w:val="24"/>
      <w:szCs w:val="24"/>
      <w:u w:val="none"/>
    </w:rPr>
  </w:style>
  <w:style w:type="character" w:customStyle="1" w:styleId="226">
    <w:name w:val="font61"/>
    <w:basedOn w:val="53"/>
    <w:qFormat/>
    <w:uiPriority w:val="99"/>
    <w:rPr>
      <w:rFonts w:ascii="宋体" w:hAnsi="宋体" w:eastAsia="宋体" w:cs="宋体"/>
      <w:color w:val="000000"/>
      <w:sz w:val="24"/>
      <w:szCs w:val="24"/>
      <w:u w:val="none"/>
    </w:rPr>
  </w:style>
  <w:style w:type="character" w:customStyle="1" w:styleId="227">
    <w:name w:val="font31"/>
    <w:basedOn w:val="53"/>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73D4-5C3D-4431-A22B-A978D53680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1104</Words>
  <Characters>6297</Characters>
  <Lines>52</Lines>
  <Paragraphs>14</Paragraphs>
  <TotalTime>16</TotalTime>
  <ScaleCrop>false</ScaleCrop>
  <LinksUpToDate>false</LinksUpToDate>
  <CharactersWithSpaces>7387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2025-05-19T02:18:00Z</dcterms:created>
  <dc:creator>zhl</dc:creator>
  <cp:lastModifiedBy>3019js11502355</cp:lastModifiedBy>
  <cp:lastPrinted>2020-01-08T06:44:00Z</cp:lastPrinted>
  <dcterms:modified xsi:type="dcterms:W3CDTF">2025-07-03T07:51:52Z</dcterms:modified>
  <dc:title>招标文件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Base Target">
    <vt:lpwstr>_blank</vt:lpwstr>
  </property>
  <property fmtid="{D5CDD505-2E9C-101B-9397-08002B2CF9AE}" pid="4" name="ICV">
    <vt:lpwstr>F321509FCE2C40A686A7D5C6B2FA831B</vt:lpwstr>
  </property>
</Properties>
</file>